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sz w:val="32"/>
          <w:szCs w:val="32"/>
        </w:rPr>
      </w:pPr>
      <w:r>
        <w:rPr>
          <w:rFonts w:hint="eastAsia" w:ascii="Times New Roman" w:hAnsi="Times New Roman" w:eastAsia="方正小标宋简体" w:cs="黑体"/>
          <w:bCs/>
          <w:sz w:val="44"/>
          <w:szCs w:val="32"/>
          <w:lang w:eastAsia="zh-CN"/>
        </w:rPr>
        <w:t>排污许可证质量抽查问题清单（第一批）</w:t>
      </w:r>
    </w:p>
    <w:tbl>
      <w:tblPr>
        <w:tblStyle w:val="3"/>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00"/>
        <w:gridCol w:w="1155"/>
        <w:gridCol w:w="840"/>
        <w:gridCol w:w="10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序号</w:t>
            </w:r>
          </w:p>
        </w:tc>
        <w:tc>
          <w:tcPr>
            <w:tcW w:w="1100" w:type="dxa"/>
            <w:vAlign w:val="center"/>
          </w:tcPr>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许可证编号</w:t>
            </w:r>
          </w:p>
        </w:tc>
        <w:tc>
          <w:tcPr>
            <w:tcW w:w="1155" w:type="dxa"/>
            <w:vAlign w:val="center"/>
          </w:tcPr>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单位</w:t>
            </w:r>
          </w:p>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名称</w:t>
            </w:r>
          </w:p>
        </w:tc>
        <w:tc>
          <w:tcPr>
            <w:tcW w:w="840" w:type="dxa"/>
            <w:vAlign w:val="center"/>
          </w:tcPr>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所在县区</w:t>
            </w:r>
          </w:p>
        </w:tc>
        <w:tc>
          <w:tcPr>
            <w:tcW w:w="10590" w:type="dxa"/>
            <w:vAlign w:val="center"/>
          </w:tcPr>
          <w:p>
            <w:pPr>
              <w:jc w:val="center"/>
              <w:rPr>
                <w:rFonts w:hint="eastAsia" w:ascii="Times New Roman" w:hAnsi="Times New Roman" w:eastAsia="黑体"/>
                <w:sz w:val="24"/>
                <w:szCs w:val="24"/>
                <w:vertAlign w:val="baseline"/>
                <w:lang w:eastAsia="zh-CN"/>
              </w:rPr>
            </w:pPr>
            <w:r>
              <w:rPr>
                <w:rFonts w:hint="eastAsia" w:ascii="Times New Roman" w:hAnsi="Times New Roman" w:eastAsia="黑体"/>
                <w:sz w:val="24"/>
                <w:szCs w:val="24"/>
                <w:vertAlign w:val="baseline"/>
                <w:lang w:eastAsia="zh-CN"/>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1</w:t>
            </w:r>
          </w:p>
        </w:tc>
        <w:tc>
          <w:tcPr>
            <w:tcW w:w="1100" w:type="dxa"/>
            <w:vAlign w:val="center"/>
          </w:tcPr>
          <w:p>
            <w:pPr>
              <w:jc w:val="center"/>
              <w:rPr>
                <w:rFonts w:hint="eastAsia" w:ascii="仿宋" w:hAnsi="仿宋" w:eastAsia="仿宋" w:cs="仿宋"/>
                <w:b w:val="0"/>
                <w:bCs w:val="0"/>
                <w:sz w:val="32"/>
                <w:szCs w:val="32"/>
                <w:vertAlign w:val="baseline"/>
              </w:rPr>
            </w:pPr>
            <w:r>
              <w:rPr>
                <w:rFonts w:hint="eastAsia" w:ascii="仿宋" w:hAnsi="仿宋" w:eastAsia="仿宋" w:cs="仿宋"/>
                <w:b w:val="0"/>
                <w:bCs w:val="0"/>
                <w:kern w:val="0"/>
                <w:szCs w:val="21"/>
              </w:rPr>
              <w:t>91510422671444905B001V</w:t>
            </w:r>
          </w:p>
        </w:tc>
        <w:tc>
          <w:tcPr>
            <w:tcW w:w="1155" w:type="dxa"/>
            <w:vAlign w:val="center"/>
          </w:tcPr>
          <w:p>
            <w:pPr>
              <w:jc w:val="center"/>
              <w:rPr>
                <w:rFonts w:hint="eastAsia" w:ascii="仿宋" w:hAnsi="仿宋" w:eastAsia="仿宋" w:cs="仿宋"/>
                <w:b w:val="0"/>
                <w:bCs w:val="0"/>
                <w:sz w:val="32"/>
                <w:szCs w:val="32"/>
                <w:vertAlign w:val="baseline"/>
              </w:rPr>
            </w:pPr>
            <w:r>
              <w:rPr>
                <w:rFonts w:hint="eastAsia" w:ascii="仿宋" w:hAnsi="仿宋" w:eastAsia="仿宋" w:cs="仿宋"/>
                <w:b w:val="0"/>
                <w:bCs w:val="0"/>
                <w:kern w:val="0"/>
                <w:szCs w:val="21"/>
              </w:rPr>
              <w:t>攀枝花元伦化工有限公司</w:t>
            </w:r>
          </w:p>
        </w:tc>
        <w:tc>
          <w:tcPr>
            <w:tcW w:w="840" w:type="dxa"/>
            <w:vAlign w:val="center"/>
          </w:tcPr>
          <w:p>
            <w:pPr>
              <w:jc w:val="center"/>
              <w:rPr>
                <w:rFonts w:hint="eastAsia" w:ascii="仿宋" w:hAnsi="仿宋" w:eastAsia="仿宋" w:cs="仿宋"/>
                <w:b w:val="0"/>
                <w:bCs w:val="0"/>
                <w:sz w:val="32"/>
                <w:szCs w:val="32"/>
                <w:vertAlign w:val="baseline"/>
              </w:rPr>
            </w:pPr>
            <w:r>
              <w:rPr>
                <w:rFonts w:hint="eastAsia" w:ascii="仿宋" w:hAnsi="仿宋" w:eastAsia="仿宋" w:cs="仿宋"/>
                <w:b w:val="0"/>
                <w:bCs w:val="0"/>
                <w:kern w:val="0"/>
              </w:rPr>
              <w:t>盐边县</w:t>
            </w:r>
          </w:p>
        </w:tc>
        <w:tc>
          <w:tcPr>
            <w:tcW w:w="10590" w:type="dxa"/>
            <w:vAlign w:val="center"/>
          </w:tcPr>
          <w:p>
            <w:pPr>
              <w:numPr>
                <w:ilvl w:val="0"/>
                <w:numId w:val="1"/>
              </w:numPr>
              <w:spacing w:line="240" w:lineRule="auto"/>
              <w:jc w:val="both"/>
              <w:rPr>
                <w:rFonts w:hint="eastAsia" w:ascii="仿宋" w:hAnsi="仿宋" w:eastAsia="仿宋" w:cs="仿宋"/>
                <w:b w:val="0"/>
                <w:bCs w:val="0"/>
                <w:szCs w:val="21"/>
              </w:rPr>
            </w:pPr>
            <w:r>
              <w:rPr>
                <w:rFonts w:hint="eastAsia" w:ascii="仿宋" w:hAnsi="仿宋" w:eastAsia="仿宋" w:cs="仿宋"/>
                <w:b w:val="0"/>
                <w:bCs w:val="0"/>
                <w:szCs w:val="21"/>
              </w:rPr>
              <w:t>核实</w:t>
            </w:r>
            <w:r>
              <w:rPr>
                <w:rFonts w:hint="eastAsia" w:ascii="仿宋" w:hAnsi="仿宋" w:eastAsia="仿宋" w:cs="仿宋"/>
                <w:b w:val="0"/>
                <w:bCs w:val="0"/>
                <w:szCs w:val="21"/>
                <w:lang w:eastAsia="zh-CN"/>
              </w:rPr>
              <w:t>有无遗漏排口，</w:t>
            </w:r>
            <w:r>
              <w:rPr>
                <w:rFonts w:hint="eastAsia" w:ascii="仿宋" w:hAnsi="仿宋" w:eastAsia="仿宋" w:cs="仿宋"/>
                <w:b w:val="0"/>
                <w:bCs w:val="0"/>
                <w:szCs w:val="21"/>
              </w:rPr>
              <w:t>熔硫槽和过滤是否涉及有组织排放？若有对应补充</w:t>
            </w:r>
            <w:r>
              <w:rPr>
                <w:rFonts w:hint="eastAsia" w:ascii="仿宋" w:hAnsi="仿宋" w:eastAsia="仿宋" w:cs="仿宋"/>
                <w:b w:val="0"/>
                <w:bCs w:val="0"/>
                <w:szCs w:val="21"/>
                <w:lang w:eastAsia="zh-CN"/>
              </w:rPr>
              <w:t>相应的排口及</w:t>
            </w:r>
            <w:r>
              <w:rPr>
                <w:rFonts w:hint="eastAsia" w:ascii="仿宋" w:hAnsi="仿宋" w:eastAsia="仿宋" w:cs="仿宋"/>
                <w:b w:val="0"/>
                <w:bCs w:val="0"/>
                <w:szCs w:val="21"/>
              </w:rPr>
              <w:t>污染因子“颗粒物</w:t>
            </w:r>
            <w:r>
              <w:rPr>
                <w:rFonts w:hint="eastAsia" w:ascii="仿宋" w:hAnsi="仿宋" w:eastAsia="仿宋" w:cs="仿宋"/>
                <w:b w:val="0"/>
                <w:bCs w:val="0"/>
                <w:szCs w:val="21"/>
                <w:lang w:eastAsia="zh-CN"/>
              </w:rPr>
              <w:t>”；</w:t>
            </w:r>
          </w:p>
          <w:p>
            <w:pPr>
              <w:numPr>
                <w:ilvl w:val="0"/>
                <w:numId w:val="1"/>
              </w:numPr>
              <w:spacing w:line="240" w:lineRule="auto"/>
              <w:jc w:val="both"/>
              <w:rPr>
                <w:rFonts w:hint="eastAsia" w:ascii="仿宋" w:hAnsi="仿宋" w:eastAsia="仿宋" w:cs="仿宋"/>
                <w:b w:val="0"/>
                <w:bCs w:val="0"/>
                <w:szCs w:val="21"/>
              </w:rPr>
            </w:pPr>
            <w:r>
              <w:rPr>
                <w:rFonts w:hint="eastAsia" w:ascii="仿宋" w:hAnsi="仿宋" w:eastAsia="仿宋" w:cs="仿宋"/>
                <w:b w:val="0"/>
                <w:bCs w:val="0"/>
                <w:szCs w:val="21"/>
              </w:rPr>
              <w:t>硫磺制酸生产废水污染因子还应补充氨氮和悬浮物</w:t>
            </w:r>
            <w:r>
              <w:rPr>
                <w:rFonts w:hint="eastAsia" w:ascii="仿宋" w:hAnsi="仿宋" w:eastAsia="仿宋" w:cs="仿宋"/>
                <w:b w:val="0"/>
                <w:bCs w:val="0"/>
                <w:szCs w:val="21"/>
                <w:lang w:eastAsia="zh-CN"/>
              </w:rPr>
              <w:t>；</w:t>
            </w:r>
          </w:p>
          <w:p>
            <w:pPr>
              <w:numPr>
                <w:ilvl w:val="0"/>
                <w:numId w:val="1"/>
              </w:numPr>
              <w:spacing w:line="240" w:lineRule="auto"/>
              <w:jc w:val="both"/>
              <w:rPr>
                <w:rFonts w:hint="eastAsia" w:ascii="仿宋" w:hAnsi="仿宋" w:eastAsia="仿宋" w:cs="仿宋"/>
                <w:b w:val="0"/>
                <w:bCs w:val="0"/>
                <w:szCs w:val="21"/>
              </w:rPr>
            </w:pPr>
            <w:r>
              <w:rPr>
                <w:rFonts w:hint="eastAsia" w:ascii="仿宋" w:hAnsi="仿宋" w:eastAsia="仿宋" w:cs="仿宋"/>
                <w:b w:val="0"/>
                <w:bCs w:val="0"/>
                <w:szCs w:val="21"/>
                <w:lang w:eastAsia="zh-CN"/>
              </w:rPr>
              <w:t>有组织废气</w:t>
            </w:r>
            <w:r>
              <w:rPr>
                <w:rFonts w:hint="eastAsia" w:ascii="仿宋" w:hAnsi="仿宋" w:eastAsia="仿宋" w:cs="仿宋"/>
                <w:b w:val="0"/>
                <w:bCs w:val="0"/>
                <w:szCs w:val="21"/>
              </w:rPr>
              <w:t>硫酸雾限值应为30mg/m3</w:t>
            </w:r>
            <w:r>
              <w:rPr>
                <w:rFonts w:hint="eastAsia" w:ascii="仿宋" w:hAnsi="仿宋" w:eastAsia="仿宋" w:cs="仿宋"/>
                <w:b w:val="0"/>
                <w:bCs w:val="0"/>
                <w:szCs w:val="21"/>
                <w:lang w:eastAsia="zh-CN"/>
              </w:rPr>
              <w:t>；</w:t>
            </w:r>
          </w:p>
          <w:p>
            <w:pPr>
              <w:numPr>
                <w:ilvl w:val="0"/>
                <w:numId w:val="1"/>
              </w:numPr>
              <w:spacing w:line="240" w:lineRule="auto"/>
              <w:jc w:val="both"/>
              <w:rPr>
                <w:rFonts w:hint="eastAsia" w:ascii="仿宋" w:hAnsi="仿宋" w:eastAsia="仿宋" w:cs="仿宋"/>
                <w:b w:val="0"/>
                <w:bCs w:val="0"/>
                <w:szCs w:val="21"/>
              </w:rPr>
            </w:pPr>
            <w:r>
              <w:rPr>
                <w:rFonts w:hint="eastAsia" w:ascii="仿宋" w:hAnsi="仿宋" w:eastAsia="仿宋" w:cs="仿宋"/>
                <w:b w:val="0"/>
                <w:bCs w:val="0"/>
                <w:szCs w:val="21"/>
              </w:rPr>
              <w:t>无组织废气遗漏“二氧化硫和硫酸雾”</w:t>
            </w:r>
            <w:r>
              <w:rPr>
                <w:rFonts w:hint="eastAsia" w:ascii="仿宋" w:hAnsi="仿宋" w:eastAsia="仿宋" w:cs="仿宋"/>
                <w:b w:val="0"/>
                <w:bCs w:val="0"/>
                <w:szCs w:val="21"/>
                <w:lang w:eastAsia="zh-CN"/>
              </w:rPr>
              <w:t>；</w:t>
            </w:r>
          </w:p>
          <w:p>
            <w:pPr>
              <w:numPr>
                <w:ilvl w:val="0"/>
                <w:numId w:val="1"/>
              </w:numPr>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color w:val="auto"/>
                <w:szCs w:val="21"/>
                <w:lang w:eastAsia="zh-CN"/>
              </w:rPr>
              <w:t>请</w:t>
            </w:r>
            <w:r>
              <w:rPr>
                <w:rFonts w:hint="eastAsia" w:ascii="仿宋" w:hAnsi="仿宋" w:eastAsia="仿宋" w:cs="仿宋"/>
                <w:b w:val="0"/>
                <w:bCs w:val="0"/>
                <w:color w:val="auto"/>
                <w:szCs w:val="21"/>
              </w:rPr>
              <w:t>核实主排口的是否有</w:t>
            </w:r>
            <w:r>
              <w:rPr>
                <w:rFonts w:hint="eastAsia" w:ascii="仿宋" w:hAnsi="仿宋" w:eastAsia="仿宋" w:cs="仿宋"/>
                <w:b w:val="0"/>
                <w:bCs w:val="0"/>
                <w:color w:val="auto"/>
                <w:szCs w:val="21"/>
                <w:lang w:eastAsia="zh-CN"/>
              </w:rPr>
              <w:t>“硫酸雾”</w:t>
            </w:r>
            <w:r>
              <w:rPr>
                <w:rFonts w:hint="eastAsia" w:ascii="仿宋" w:hAnsi="仿宋" w:eastAsia="仿宋" w:cs="仿宋"/>
                <w:b w:val="0"/>
                <w:bCs w:val="0"/>
                <w:color w:val="auto"/>
                <w:szCs w:val="21"/>
              </w:rPr>
              <w:t>在线监测装置，</w:t>
            </w:r>
            <w:r>
              <w:rPr>
                <w:rFonts w:hint="eastAsia" w:ascii="仿宋" w:hAnsi="仿宋" w:eastAsia="仿宋" w:cs="仿宋"/>
                <w:b w:val="0"/>
                <w:bCs w:val="0"/>
                <w:color w:val="auto"/>
                <w:szCs w:val="21"/>
                <w:lang w:eastAsia="zh-CN"/>
              </w:rPr>
              <w:t>如没有安装建议将许可证内监测改为手工（</w:t>
            </w:r>
            <w:r>
              <w:rPr>
                <w:rFonts w:hint="eastAsia" w:ascii="仿宋" w:hAnsi="仿宋" w:eastAsia="仿宋" w:cs="仿宋"/>
                <w:b w:val="0"/>
                <w:bCs w:val="0"/>
                <w:color w:val="auto"/>
                <w:szCs w:val="21"/>
              </w:rPr>
              <w:t>规范未要求自动监测，手工频次为季度</w:t>
            </w:r>
            <w:r>
              <w:rPr>
                <w:rFonts w:hint="eastAsia" w:ascii="仿宋" w:hAnsi="仿宋" w:eastAsia="仿宋" w:cs="仿宋"/>
                <w:b w:val="0"/>
                <w:bCs w:val="0"/>
                <w:color w:val="auto"/>
                <w:szCs w:val="21"/>
                <w:lang w:eastAsia="zh-CN"/>
              </w:rPr>
              <w:t>）；</w:t>
            </w:r>
          </w:p>
          <w:p>
            <w:pPr>
              <w:numPr>
                <w:ilvl w:val="0"/>
                <w:numId w:val="1"/>
              </w:numPr>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kern w:val="0"/>
                <w:szCs w:val="21"/>
              </w:rPr>
              <w:t>主要产品及产能补充”对应技术规范生产单元、生产工艺完善相关生产设施及对应参数，如补充冷却器、贮存设施，完善转换器参数（直径）等</w:t>
            </w:r>
            <w:r>
              <w:rPr>
                <w:rFonts w:hint="eastAsia" w:ascii="仿宋" w:hAnsi="仿宋" w:eastAsia="仿宋" w:cs="仿宋"/>
                <w:b w:val="0"/>
                <w:bCs w:val="0"/>
                <w:kern w:val="0"/>
                <w:szCs w:val="21"/>
                <w:lang w:eastAsia="zh-CN"/>
              </w:rPr>
              <w:t>；</w:t>
            </w:r>
          </w:p>
          <w:p>
            <w:pPr>
              <w:numPr>
                <w:ilvl w:val="0"/>
                <w:numId w:val="1"/>
              </w:numPr>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2</w:t>
            </w:r>
          </w:p>
        </w:tc>
        <w:tc>
          <w:tcPr>
            <w:tcW w:w="1100" w:type="dxa"/>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91510400MA650C97XX</w:t>
            </w:r>
          </w:p>
        </w:tc>
        <w:tc>
          <w:tcPr>
            <w:tcW w:w="1155" w:type="dxa"/>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四川省九维新材料科技有限公司</w:t>
            </w:r>
          </w:p>
        </w:tc>
        <w:tc>
          <w:tcPr>
            <w:tcW w:w="840" w:type="dxa"/>
            <w:vAlign w:val="center"/>
          </w:tcPr>
          <w:p>
            <w:pPr>
              <w:jc w:val="center"/>
              <w:rPr>
                <w:rFonts w:hint="eastAsia" w:ascii="仿宋" w:hAnsi="仿宋" w:eastAsia="仿宋" w:cs="仿宋"/>
                <w:b w:val="0"/>
                <w:bCs w:val="0"/>
                <w:sz w:val="32"/>
                <w:szCs w:val="32"/>
                <w:vertAlign w:val="baseline"/>
                <w:lang w:eastAsia="zh-CN"/>
              </w:rPr>
            </w:pPr>
            <w:r>
              <w:rPr>
                <w:rStyle w:val="5"/>
                <w:rFonts w:hint="eastAsia" w:ascii="仿宋" w:hAnsi="仿宋" w:eastAsia="仿宋" w:cs="仿宋"/>
                <w:b w:val="0"/>
                <w:bCs w:val="0"/>
                <w:color w:val="000000"/>
                <w:sz w:val="19"/>
                <w:szCs w:val="19"/>
                <w:lang w:eastAsia="zh-CN"/>
              </w:rPr>
              <w:t>钒钛化工园区</w:t>
            </w:r>
          </w:p>
        </w:tc>
        <w:tc>
          <w:tcPr>
            <w:tcW w:w="10590" w:type="dxa"/>
            <w:vAlign w:val="center"/>
          </w:tcPr>
          <w:p>
            <w:pPr>
              <w:numPr>
                <w:ilvl w:val="0"/>
                <w:numId w:val="2"/>
              </w:numPr>
              <w:spacing w:line="240" w:lineRule="auto"/>
              <w:jc w:val="both"/>
              <w:rPr>
                <w:rFonts w:hint="eastAsia" w:ascii="仿宋" w:hAnsi="仿宋" w:eastAsia="仿宋" w:cs="仿宋"/>
                <w:b w:val="0"/>
                <w:bCs w:val="0"/>
                <w:szCs w:val="21"/>
                <w:lang w:val="en-US" w:eastAsia="zh-CN"/>
              </w:rPr>
            </w:pPr>
            <w:r>
              <w:rPr>
                <w:rFonts w:hint="eastAsia" w:ascii="仿宋" w:hAnsi="仿宋" w:eastAsia="仿宋" w:cs="仿宋"/>
                <w:b w:val="0"/>
                <w:bCs w:val="0"/>
                <w:kern w:val="0"/>
                <w:szCs w:val="21"/>
              </w:rPr>
              <w:t>核实废气主要排放口、废水主排口在线监测装置是否按规范要求安装完成</w:t>
            </w:r>
            <w:r>
              <w:rPr>
                <w:rFonts w:hint="eastAsia" w:ascii="仿宋" w:hAnsi="仿宋" w:eastAsia="仿宋" w:cs="仿宋"/>
                <w:b w:val="0"/>
                <w:bCs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3</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color w:val="333333"/>
                <w:sz w:val="19"/>
                <w:szCs w:val="19"/>
              </w:rPr>
              <w:t>91510421678366436D001V</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kern w:val="0"/>
                <w:szCs w:val="21"/>
              </w:rPr>
              <w:t>米易县安宁生物科技有限公司</w:t>
            </w:r>
          </w:p>
        </w:tc>
        <w:tc>
          <w:tcPr>
            <w:tcW w:w="840" w:type="dxa"/>
            <w:vAlign w:val="center"/>
          </w:tcPr>
          <w:p>
            <w:pPr>
              <w:jc w:val="center"/>
              <w:rPr>
                <w:rStyle w:val="5"/>
                <w:rFonts w:hint="eastAsia" w:ascii="仿宋" w:hAnsi="仿宋" w:eastAsia="仿宋" w:cs="仿宋"/>
                <w:b w:val="0"/>
                <w:bCs w:val="0"/>
                <w:color w:val="000000"/>
                <w:sz w:val="19"/>
                <w:szCs w:val="19"/>
              </w:rPr>
            </w:pPr>
            <w:r>
              <w:rPr>
                <w:rStyle w:val="5"/>
                <w:rFonts w:hint="eastAsia" w:ascii="仿宋" w:hAnsi="仿宋" w:eastAsia="仿宋" w:cs="仿宋"/>
                <w:b w:val="0"/>
                <w:bCs w:val="0"/>
                <w:color w:val="000000"/>
                <w:sz w:val="19"/>
                <w:szCs w:val="19"/>
              </w:rPr>
              <w:t>米易县</w:t>
            </w:r>
          </w:p>
        </w:tc>
        <w:tc>
          <w:tcPr>
            <w:tcW w:w="10590" w:type="dxa"/>
            <w:vAlign w:val="center"/>
          </w:tcPr>
          <w:p>
            <w:pPr>
              <w:numPr>
                <w:ilvl w:val="0"/>
                <w:numId w:val="3"/>
              </w:numPr>
              <w:overflowPunct w:val="0"/>
              <w:topLinePunct/>
              <w:spacing w:line="240" w:lineRule="auto"/>
              <w:jc w:val="both"/>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核实</w:t>
            </w:r>
            <w:r>
              <w:rPr>
                <w:rFonts w:hint="eastAsia" w:ascii="仿宋" w:hAnsi="仿宋" w:eastAsia="仿宋" w:cs="仿宋"/>
                <w:b w:val="0"/>
                <w:bCs w:val="0"/>
                <w:color w:val="auto"/>
                <w:szCs w:val="21"/>
                <w:lang w:eastAsia="zh-CN"/>
              </w:rPr>
              <w:t>有无遗漏排口，</w:t>
            </w:r>
            <w:r>
              <w:rPr>
                <w:rFonts w:hint="eastAsia" w:ascii="仿宋" w:hAnsi="仿宋" w:eastAsia="仿宋" w:cs="仿宋"/>
                <w:b w:val="0"/>
                <w:bCs w:val="0"/>
                <w:color w:val="auto"/>
                <w:szCs w:val="21"/>
              </w:rPr>
              <w:t>原料破碎是否</w:t>
            </w:r>
            <w:r>
              <w:rPr>
                <w:rFonts w:hint="eastAsia" w:ascii="仿宋" w:hAnsi="仿宋" w:eastAsia="仿宋" w:cs="仿宋"/>
                <w:b w:val="0"/>
                <w:bCs w:val="0"/>
                <w:color w:val="auto"/>
                <w:szCs w:val="21"/>
                <w:lang w:eastAsia="zh-CN"/>
              </w:rPr>
              <w:t>是以</w:t>
            </w:r>
            <w:r>
              <w:rPr>
                <w:rFonts w:hint="eastAsia" w:ascii="仿宋" w:hAnsi="仿宋" w:eastAsia="仿宋" w:cs="仿宋"/>
                <w:b w:val="0"/>
                <w:bCs w:val="0"/>
                <w:color w:val="auto"/>
                <w:szCs w:val="21"/>
              </w:rPr>
              <w:t>有组织</w:t>
            </w:r>
            <w:r>
              <w:rPr>
                <w:rFonts w:hint="eastAsia" w:ascii="仿宋" w:hAnsi="仿宋" w:eastAsia="仿宋" w:cs="仿宋"/>
                <w:b w:val="0"/>
                <w:bCs w:val="0"/>
                <w:color w:val="auto"/>
                <w:szCs w:val="21"/>
                <w:lang w:eastAsia="zh-CN"/>
              </w:rPr>
              <w:t>形式进行</w:t>
            </w:r>
            <w:r>
              <w:rPr>
                <w:rFonts w:hint="eastAsia" w:ascii="仿宋" w:hAnsi="仿宋" w:eastAsia="仿宋" w:cs="仿宋"/>
                <w:b w:val="0"/>
                <w:bCs w:val="0"/>
                <w:color w:val="auto"/>
                <w:szCs w:val="21"/>
              </w:rPr>
              <w:t>排放？若有对应补充</w:t>
            </w:r>
            <w:r>
              <w:rPr>
                <w:rFonts w:hint="eastAsia" w:ascii="仿宋" w:hAnsi="仿宋" w:eastAsia="仿宋" w:cs="仿宋"/>
                <w:b w:val="0"/>
                <w:bCs w:val="0"/>
                <w:color w:val="auto"/>
                <w:szCs w:val="21"/>
                <w:lang w:eastAsia="zh-CN"/>
              </w:rPr>
              <w:t>相应的排口及</w:t>
            </w:r>
            <w:r>
              <w:rPr>
                <w:rFonts w:hint="eastAsia" w:ascii="仿宋" w:hAnsi="仿宋" w:eastAsia="仿宋" w:cs="仿宋"/>
                <w:b w:val="0"/>
                <w:bCs w:val="0"/>
                <w:color w:val="auto"/>
                <w:szCs w:val="21"/>
              </w:rPr>
              <w:t>污染因子“颗粒物</w:t>
            </w:r>
            <w:r>
              <w:rPr>
                <w:rFonts w:hint="eastAsia" w:ascii="仿宋" w:hAnsi="仿宋" w:eastAsia="仿宋" w:cs="仿宋"/>
                <w:b w:val="0"/>
                <w:bCs w:val="0"/>
                <w:color w:val="auto"/>
                <w:szCs w:val="21"/>
                <w:lang w:eastAsia="zh-CN"/>
              </w:rPr>
              <w:t>”；</w:t>
            </w:r>
          </w:p>
          <w:p>
            <w:pPr>
              <w:numPr>
                <w:ilvl w:val="0"/>
                <w:numId w:val="3"/>
              </w:numPr>
              <w:overflowPunct w:val="0"/>
              <w:topLinePunct/>
              <w:spacing w:line="240" w:lineRule="auto"/>
              <w:jc w:val="both"/>
              <w:rPr>
                <w:rFonts w:hint="eastAsia" w:ascii="仿宋" w:hAnsi="仿宋" w:eastAsia="仿宋" w:cs="仿宋"/>
                <w:b w:val="0"/>
                <w:bCs w:val="0"/>
                <w:color w:val="auto"/>
                <w:szCs w:val="21"/>
                <w:lang w:eastAsia="zh-CN"/>
              </w:rPr>
            </w:pPr>
            <w:r>
              <w:rPr>
                <w:rFonts w:hint="eastAsia" w:ascii="仿宋" w:hAnsi="仿宋" w:eastAsia="仿宋" w:cs="仿宋"/>
                <w:b w:val="0"/>
                <w:bCs w:val="0"/>
                <w:color w:val="auto"/>
                <w:kern w:val="0"/>
                <w:szCs w:val="21"/>
              </w:rPr>
              <w:t>增加</w:t>
            </w:r>
            <w:r>
              <w:rPr>
                <w:rFonts w:hint="eastAsia" w:ascii="仿宋" w:hAnsi="仿宋" w:eastAsia="仿宋" w:cs="仿宋"/>
                <w:b w:val="0"/>
                <w:bCs w:val="0"/>
                <w:color w:val="auto"/>
                <w:szCs w:val="21"/>
              </w:rPr>
              <w:t>亚铁烘干</w:t>
            </w:r>
            <w:r>
              <w:rPr>
                <w:rFonts w:hint="eastAsia" w:ascii="仿宋" w:hAnsi="仿宋" w:eastAsia="仿宋" w:cs="仿宋"/>
                <w:b w:val="0"/>
                <w:bCs w:val="0"/>
                <w:color w:val="auto"/>
                <w:szCs w:val="21"/>
                <w:lang w:eastAsia="zh-CN"/>
              </w:rPr>
              <w:t>排口污染因子</w:t>
            </w:r>
            <w:r>
              <w:rPr>
                <w:rFonts w:hint="eastAsia" w:ascii="仿宋" w:hAnsi="仿宋" w:eastAsia="仿宋" w:cs="仿宋"/>
                <w:b w:val="0"/>
                <w:bCs w:val="0"/>
                <w:color w:val="auto"/>
                <w:kern w:val="0"/>
                <w:szCs w:val="21"/>
              </w:rPr>
              <w:t>“林格曼黑度”</w:t>
            </w:r>
            <w:r>
              <w:rPr>
                <w:rFonts w:hint="eastAsia" w:ascii="仿宋" w:hAnsi="仿宋" w:eastAsia="仿宋" w:cs="仿宋"/>
                <w:b w:val="0"/>
                <w:bCs w:val="0"/>
                <w:color w:val="auto"/>
                <w:kern w:val="0"/>
                <w:szCs w:val="21"/>
                <w:lang w:eastAsia="zh-CN"/>
              </w:rPr>
              <w:t>，并</w:t>
            </w:r>
            <w:r>
              <w:rPr>
                <w:rFonts w:hint="eastAsia" w:ascii="仿宋" w:hAnsi="仿宋" w:eastAsia="仿宋" w:cs="仿宋"/>
                <w:b w:val="0"/>
                <w:bCs w:val="0"/>
                <w:color w:val="auto"/>
                <w:szCs w:val="21"/>
              </w:rPr>
              <w:t>核实执行标准</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kern w:val="0"/>
                <w:szCs w:val="21"/>
                <w:lang w:eastAsia="zh-CN"/>
              </w:rPr>
              <w:t>；</w:t>
            </w:r>
          </w:p>
          <w:p>
            <w:pPr>
              <w:numPr>
                <w:ilvl w:val="0"/>
                <w:numId w:val="3"/>
              </w:numPr>
              <w:overflowPunct w:val="0"/>
              <w:topLinePunct/>
              <w:spacing w:line="240" w:lineRule="auto"/>
              <w:jc w:val="both"/>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eastAsia="zh-CN"/>
              </w:rPr>
              <w:t>同一种废水（硫酸生产废水）车间排口不需要写两行，请删掉重复内容；</w:t>
            </w:r>
          </w:p>
          <w:p>
            <w:pPr>
              <w:numPr>
                <w:ilvl w:val="0"/>
                <w:numId w:val="3"/>
              </w:numPr>
              <w:tabs>
                <w:tab w:val="left" w:pos="1680"/>
              </w:tabs>
              <w:overflowPunct w:val="0"/>
              <w:topLinePunct/>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rPr>
              <w:t>生产废水污染因子应为主要排放口</w:t>
            </w:r>
            <w:r>
              <w:rPr>
                <w:rFonts w:hint="eastAsia" w:ascii="仿宋" w:hAnsi="仿宋" w:eastAsia="仿宋" w:cs="仿宋"/>
                <w:b w:val="0"/>
                <w:bCs w:val="0"/>
                <w:kern w:val="0"/>
                <w:szCs w:val="21"/>
                <w:lang w:eastAsia="zh-CN"/>
              </w:rPr>
              <w:t>，其废水排入东方钛业有限公司那么废水执行标需要再次核实是否执行直接排放的浓度限值；如果是直接排入外环境那么需要</w:t>
            </w:r>
            <w:r>
              <w:rPr>
                <w:rFonts w:hint="eastAsia" w:ascii="仿宋" w:hAnsi="仿宋" w:eastAsia="仿宋" w:cs="仿宋"/>
                <w:b w:val="0"/>
                <w:bCs w:val="0"/>
                <w:szCs w:val="21"/>
              </w:rPr>
              <w:t>计算生产废水氨氮和化学需氧量许可量</w:t>
            </w:r>
            <w:r>
              <w:rPr>
                <w:rFonts w:hint="eastAsia" w:ascii="仿宋" w:hAnsi="仿宋" w:eastAsia="仿宋" w:cs="仿宋"/>
                <w:b w:val="0"/>
                <w:bCs w:val="0"/>
                <w:szCs w:val="21"/>
                <w:lang w:eastAsia="zh-CN"/>
              </w:rPr>
              <w:t>；</w:t>
            </w:r>
          </w:p>
          <w:p>
            <w:pPr>
              <w:numPr>
                <w:ilvl w:val="0"/>
                <w:numId w:val="3"/>
              </w:numPr>
              <w:tabs>
                <w:tab w:val="left" w:pos="1680"/>
              </w:tabs>
              <w:overflowPunct w:val="0"/>
              <w:topLinePunct/>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szCs w:val="21"/>
                <w:lang w:eastAsia="zh-CN"/>
              </w:rPr>
              <w:t>补充</w:t>
            </w:r>
            <w:r>
              <w:rPr>
                <w:rFonts w:hint="eastAsia" w:ascii="仿宋" w:hAnsi="仿宋" w:eastAsia="仿宋" w:cs="仿宋"/>
                <w:b w:val="0"/>
                <w:bCs w:val="0"/>
                <w:szCs w:val="21"/>
              </w:rPr>
              <w:t>遗漏雨水排放口监测因子</w:t>
            </w:r>
            <w:r>
              <w:rPr>
                <w:rFonts w:hint="eastAsia" w:ascii="仿宋" w:hAnsi="仿宋" w:eastAsia="仿宋" w:cs="仿宋"/>
                <w:b w:val="0"/>
                <w:bCs w:val="0"/>
                <w:szCs w:val="21"/>
                <w:lang w:eastAsia="zh-CN"/>
              </w:rPr>
              <w:t>及监测频次</w:t>
            </w:r>
            <w:r>
              <w:rPr>
                <w:rFonts w:hint="eastAsia" w:ascii="仿宋" w:hAnsi="仿宋" w:eastAsia="仿宋" w:cs="仿宋"/>
                <w:b w:val="0"/>
                <w:bCs w:val="0"/>
                <w:szCs w:val="21"/>
              </w:rPr>
              <w:t>；</w:t>
            </w:r>
          </w:p>
          <w:p>
            <w:pPr>
              <w:numPr>
                <w:ilvl w:val="0"/>
                <w:numId w:val="3"/>
              </w:numPr>
              <w:overflowPunct w:val="0"/>
              <w:topLinePunct/>
              <w:spacing w:line="240" w:lineRule="auto"/>
              <w:jc w:val="both"/>
              <w:rPr>
                <w:rFonts w:hint="eastAsia" w:ascii="仿宋" w:hAnsi="仿宋" w:eastAsia="仿宋" w:cs="仿宋"/>
                <w:b w:val="0"/>
                <w:bCs w:val="0"/>
                <w:szCs w:val="21"/>
              </w:rPr>
            </w:pPr>
            <w:r>
              <w:rPr>
                <w:rFonts w:hint="eastAsia" w:ascii="仿宋" w:hAnsi="仿宋" w:eastAsia="仿宋" w:cs="仿宋"/>
                <w:b w:val="0"/>
                <w:bCs w:val="0"/>
                <w:szCs w:val="21"/>
              </w:rPr>
              <w:t>厂界无组织颗粒物不能同时执行两个标准</w:t>
            </w:r>
            <w:r>
              <w:rPr>
                <w:rFonts w:hint="eastAsia" w:ascii="仿宋" w:hAnsi="仿宋" w:eastAsia="仿宋" w:cs="仿宋"/>
                <w:b w:val="0"/>
                <w:bCs w:val="0"/>
                <w:szCs w:val="21"/>
                <w:lang w:eastAsia="zh-CN"/>
              </w:rPr>
              <w:t>，修改此部分内容；</w:t>
            </w:r>
          </w:p>
          <w:p>
            <w:pPr>
              <w:numPr>
                <w:ilvl w:val="0"/>
                <w:numId w:val="0"/>
              </w:numPr>
              <w:overflowPunct w:val="0"/>
              <w:topLinePunct/>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color w:val="auto"/>
                <w:szCs w:val="21"/>
                <w:lang w:val="en-US" w:eastAsia="zh-CN"/>
              </w:rPr>
              <w:t>7、</w:t>
            </w:r>
            <w:r>
              <w:rPr>
                <w:rFonts w:hint="eastAsia" w:ascii="仿宋" w:hAnsi="仿宋" w:eastAsia="仿宋" w:cs="仿宋"/>
                <w:b w:val="0"/>
                <w:bCs w:val="0"/>
                <w:color w:val="auto"/>
                <w:szCs w:val="21"/>
                <w:lang w:eastAsia="zh-CN"/>
              </w:rPr>
              <w:t>请</w:t>
            </w:r>
            <w:r>
              <w:rPr>
                <w:rFonts w:hint="eastAsia" w:ascii="仿宋" w:hAnsi="仿宋" w:eastAsia="仿宋" w:cs="仿宋"/>
                <w:b w:val="0"/>
                <w:bCs w:val="0"/>
                <w:color w:val="auto"/>
                <w:szCs w:val="21"/>
              </w:rPr>
              <w:t>核实主排口的是否有</w:t>
            </w:r>
            <w:r>
              <w:rPr>
                <w:rFonts w:hint="eastAsia" w:ascii="仿宋" w:hAnsi="仿宋" w:eastAsia="仿宋" w:cs="仿宋"/>
                <w:b w:val="0"/>
                <w:bCs w:val="0"/>
                <w:color w:val="auto"/>
                <w:szCs w:val="21"/>
                <w:lang w:eastAsia="zh-CN"/>
              </w:rPr>
              <w:t>“硫酸雾”</w:t>
            </w:r>
            <w:r>
              <w:rPr>
                <w:rFonts w:hint="eastAsia" w:ascii="仿宋" w:hAnsi="仿宋" w:eastAsia="仿宋" w:cs="仿宋"/>
                <w:b w:val="0"/>
                <w:bCs w:val="0"/>
                <w:color w:val="auto"/>
                <w:szCs w:val="21"/>
              </w:rPr>
              <w:t>在线监测装置，</w:t>
            </w:r>
            <w:r>
              <w:rPr>
                <w:rFonts w:hint="eastAsia" w:ascii="仿宋" w:hAnsi="仿宋" w:eastAsia="仿宋" w:cs="仿宋"/>
                <w:b w:val="0"/>
                <w:bCs w:val="0"/>
                <w:color w:val="auto"/>
                <w:szCs w:val="21"/>
                <w:lang w:eastAsia="zh-CN"/>
              </w:rPr>
              <w:t>如没有安装建议将许可证内监测改为手工（</w:t>
            </w:r>
            <w:r>
              <w:rPr>
                <w:rFonts w:hint="eastAsia" w:ascii="仿宋" w:hAnsi="仿宋" w:eastAsia="仿宋" w:cs="仿宋"/>
                <w:b w:val="0"/>
                <w:bCs w:val="0"/>
                <w:color w:val="auto"/>
                <w:szCs w:val="21"/>
              </w:rPr>
              <w:t>规范未要求自动监测，手工频次为季度</w:t>
            </w:r>
            <w:r>
              <w:rPr>
                <w:rFonts w:hint="eastAsia" w:ascii="仿宋" w:hAnsi="仿宋" w:eastAsia="仿宋" w:cs="仿宋"/>
                <w:b w:val="0"/>
                <w:bCs w:val="0"/>
                <w:color w:val="auto"/>
                <w:szCs w:val="21"/>
                <w:lang w:eastAsia="zh-CN"/>
              </w:rPr>
              <w:t>）</w:t>
            </w:r>
            <w:r>
              <w:rPr>
                <w:rFonts w:hint="eastAsia" w:ascii="仿宋" w:hAnsi="仿宋" w:eastAsia="仿宋" w:cs="仿宋"/>
                <w:b w:val="0"/>
                <w:bCs w:val="0"/>
                <w:szCs w:val="21"/>
              </w:rPr>
              <w:t>；</w:t>
            </w:r>
            <w:r>
              <w:rPr>
                <w:rFonts w:hint="eastAsia" w:ascii="仿宋" w:hAnsi="仿宋" w:eastAsia="仿宋" w:cs="仿宋"/>
                <w:b w:val="0"/>
                <w:bCs w:val="0"/>
                <w:kern w:val="0"/>
                <w:szCs w:val="21"/>
              </w:rPr>
              <w:t>核实废气主要排放口在线监测装置是否按规范要求安装完成</w:t>
            </w:r>
            <w:r>
              <w:rPr>
                <w:rFonts w:hint="eastAsia" w:ascii="仿宋" w:hAnsi="仿宋" w:eastAsia="仿宋" w:cs="仿宋"/>
                <w:b w:val="0"/>
                <w:bCs w:val="0"/>
                <w:kern w:val="0"/>
                <w:szCs w:val="21"/>
                <w:lang w:eastAsia="zh-CN"/>
              </w:rPr>
              <w:t>；</w:t>
            </w:r>
          </w:p>
          <w:p>
            <w:pPr>
              <w:numPr>
                <w:ilvl w:val="0"/>
                <w:numId w:val="3"/>
              </w:numPr>
              <w:overflowPunct w:val="0"/>
              <w:topLinePunct/>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kern w:val="0"/>
                <w:szCs w:val="21"/>
              </w:rPr>
              <w:t>厂界噪声限值错误</w:t>
            </w:r>
            <w:r>
              <w:rPr>
                <w:rFonts w:hint="eastAsia" w:ascii="仿宋" w:hAnsi="仿宋" w:eastAsia="仿宋" w:cs="仿宋"/>
                <w:b w:val="0"/>
                <w:bCs w:val="0"/>
                <w:kern w:val="0"/>
                <w:szCs w:val="21"/>
                <w:lang w:eastAsia="zh-CN"/>
              </w:rPr>
              <w:t>；</w:t>
            </w:r>
          </w:p>
          <w:p>
            <w:pPr>
              <w:numPr>
                <w:ilvl w:val="0"/>
                <w:numId w:val="3"/>
              </w:numPr>
              <w:overflowPunct w:val="0"/>
              <w:topLinePunct/>
              <w:spacing w:line="240" w:lineRule="auto"/>
              <w:ind w:left="0" w:leftChars="0" w:firstLine="0" w:firstLineChars="0"/>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如果废水排入东方钛业公司请补充相关协议；</w:t>
            </w:r>
          </w:p>
          <w:p>
            <w:pPr>
              <w:numPr>
                <w:ilvl w:val="0"/>
                <w:numId w:val="3"/>
              </w:numPr>
              <w:overflowPunct w:val="0"/>
              <w:topLinePunct/>
              <w:spacing w:line="240" w:lineRule="auto"/>
              <w:ind w:left="0" w:leftChars="0" w:firstLine="0" w:firstLineChars="0"/>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4</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color w:val="333333"/>
                <w:sz w:val="19"/>
                <w:szCs w:val="19"/>
              </w:rPr>
              <w:t>91510400667422711X001V</w:t>
            </w:r>
          </w:p>
        </w:tc>
        <w:tc>
          <w:tcPr>
            <w:tcW w:w="1155" w:type="dxa"/>
            <w:vAlign w:val="center"/>
          </w:tcPr>
          <w:p>
            <w:pPr>
              <w:jc w:val="center"/>
              <w:rPr>
                <w:rStyle w:val="5"/>
                <w:rFonts w:hint="eastAsia" w:ascii="仿宋" w:hAnsi="仿宋" w:eastAsia="仿宋" w:cs="仿宋"/>
                <w:b w:val="0"/>
                <w:bCs w:val="0"/>
                <w:color w:val="000000"/>
                <w:sz w:val="19"/>
                <w:szCs w:val="19"/>
              </w:rPr>
            </w:pPr>
            <w:r>
              <w:rPr>
                <w:rStyle w:val="5"/>
                <w:rFonts w:hint="eastAsia" w:ascii="仿宋" w:hAnsi="仿宋" w:eastAsia="仿宋" w:cs="仿宋"/>
                <w:b w:val="0"/>
                <w:bCs w:val="0"/>
                <w:color w:val="000000"/>
                <w:sz w:val="19"/>
                <w:szCs w:val="19"/>
              </w:rPr>
              <w:t>四川东立科技股份有限公司</w:t>
            </w:r>
          </w:p>
        </w:tc>
        <w:tc>
          <w:tcPr>
            <w:tcW w:w="840" w:type="dxa"/>
            <w:vAlign w:val="center"/>
          </w:tcPr>
          <w:p>
            <w:pPr>
              <w:jc w:val="center"/>
              <w:rPr>
                <w:rStyle w:val="5"/>
                <w:rFonts w:hint="eastAsia" w:ascii="仿宋" w:hAnsi="仿宋" w:eastAsia="仿宋" w:cs="仿宋"/>
                <w:b w:val="0"/>
                <w:bCs w:val="0"/>
                <w:color w:val="auto"/>
                <w:sz w:val="19"/>
                <w:szCs w:val="19"/>
              </w:rPr>
            </w:pPr>
            <w:r>
              <w:rPr>
                <w:rStyle w:val="5"/>
                <w:rFonts w:hint="eastAsia" w:ascii="仿宋" w:hAnsi="仿宋" w:eastAsia="仿宋" w:cs="仿宋"/>
                <w:b w:val="0"/>
                <w:bCs w:val="0"/>
                <w:color w:val="000000"/>
                <w:sz w:val="19"/>
                <w:szCs w:val="19"/>
                <w:lang w:eastAsia="zh-CN"/>
              </w:rPr>
              <w:t>钒钛化工园区</w:t>
            </w:r>
          </w:p>
        </w:tc>
        <w:tc>
          <w:tcPr>
            <w:tcW w:w="10590" w:type="dxa"/>
            <w:vAlign w:val="center"/>
          </w:tcPr>
          <w:p>
            <w:pPr>
              <w:numPr>
                <w:ilvl w:val="0"/>
                <w:numId w:val="4"/>
              </w:numPr>
              <w:overflowPunct w:val="0"/>
              <w:topLinePunct/>
              <w:spacing w:line="240" w:lineRule="auto"/>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rPr>
              <w:t>遗漏厂界无组织信息及污染因子（颗粒物、二氧化硫、硫酸雾）</w:t>
            </w:r>
            <w:r>
              <w:rPr>
                <w:rFonts w:hint="eastAsia" w:ascii="仿宋" w:hAnsi="仿宋" w:eastAsia="仿宋" w:cs="仿宋"/>
                <w:b w:val="0"/>
                <w:bCs w:val="0"/>
                <w:color w:val="auto"/>
                <w:szCs w:val="21"/>
                <w:lang w:eastAsia="zh-CN"/>
              </w:rPr>
              <w:t>；</w:t>
            </w:r>
          </w:p>
          <w:p>
            <w:pPr>
              <w:numPr>
                <w:ilvl w:val="0"/>
                <w:numId w:val="4"/>
              </w:numPr>
              <w:overflowPunct w:val="0"/>
              <w:topLinePunct/>
              <w:spacing w:line="240" w:lineRule="auto"/>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eastAsia="zh-CN"/>
              </w:rPr>
              <w:t>废水总排口遗漏硫化物（</w:t>
            </w:r>
            <w:r>
              <w:rPr>
                <w:rFonts w:hint="eastAsia" w:ascii="仿宋" w:hAnsi="仿宋" w:eastAsia="仿宋" w:cs="仿宋"/>
                <w:b w:val="0"/>
                <w:bCs w:val="0"/>
                <w:color w:val="auto"/>
                <w:szCs w:val="21"/>
                <w:lang w:val="en-US" w:eastAsia="zh-CN"/>
              </w:rPr>
              <w:t>1mg/l</w:t>
            </w:r>
            <w:r>
              <w:rPr>
                <w:rFonts w:hint="eastAsia" w:ascii="仿宋" w:hAnsi="仿宋" w:eastAsia="仿宋" w:cs="仿宋"/>
                <w:b w:val="0"/>
                <w:bCs w:val="0"/>
                <w:color w:val="auto"/>
                <w:szCs w:val="21"/>
                <w:lang w:eastAsia="zh-CN"/>
              </w:rPr>
              <w:t>、氟化物</w:t>
            </w:r>
            <w:r>
              <w:rPr>
                <w:rFonts w:hint="eastAsia" w:ascii="仿宋" w:hAnsi="仿宋" w:eastAsia="仿宋" w:cs="仿宋"/>
                <w:b w:val="0"/>
                <w:bCs w:val="0"/>
                <w:color w:val="auto"/>
                <w:szCs w:val="21"/>
                <w:lang w:val="en-US" w:eastAsia="zh-CN"/>
              </w:rPr>
              <w:t>15mg/l）；车间排口总砷、总铅</w:t>
            </w:r>
            <w:r>
              <w:rPr>
                <w:rFonts w:hint="eastAsia" w:ascii="仿宋" w:hAnsi="仿宋" w:eastAsia="仿宋" w:cs="仿宋"/>
                <w:b w:val="0"/>
                <w:bCs w:val="0"/>
                <w:color w:val="auto"/>
                <w:szCs w:val="21"/>
              </w:rPr>
              <w:t>限值错误</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rPr>
              <w:t>总砷0.3</w:t>
            </w:r>
            <w:r>
              <w:rPr>
                <w:rFonts w:hint="eastAsia" w:ascii="仿宋" w:hAnsi="仿宋" w:eastAsia="仿宋" w:cs="仿宋"/>
                <w:b w:val="0"/>
                <w:bCs w:val="0"/>
                <w:color w:val="auto"/>
                <w:szCs w:val="21"/>
                <w:lang w:val="en-US" w:eastAsia="zh-CN"/>
              </w:rPr>
              <w:t>mg/l</w:t>
            </w:r>
            <w:r>
              <w:rPr>
                <w:rFonts w:hint="eastAsia" w:ascii="仿宋" w:hAnsi="仿宋" w:eastAsia="仿宋" w:cs="仿宋"/>
                <w:b w:val="0"/>
                <w:bCs w:val="0"/>
                <w:color w:val="auto"/>
                <w:szCs w:val="21"/>
              </w:rPr>
              <w:t>、</w:t>
            </w:r>
            <w:r>
              <w:rPr>
                <w:rFonts w:hint="eastAsia" w:ascii="仿宋" w:hAnsi="仿宋" w:eastAsia="仿宋" w:cs="仿宋"/>
                <w:b w:val="0"/>
                <w:bCs w:val="0"/>
                <w:strike w:val="0"/>
                <w:dstrike w:val="0"/>
                <w:color w:val="auto"/>
                <w:szCs w:val="21"/>
              </w:rPr>
              <w:t>总铅为0.5</w:t>
            </w:r>
            <w:r>
              <w:rPr>
                <w:rFonts w:hint="eastAsia" w:ascii="仿宋" w:hAnsi="仿宋" w:eastAsia="仿宋" w:cs="仿宋"/>
                <w:b w:val="0"/>
                <w:bCs w:val="0"/>
                <w:color w:val="auto"/>
                <w:szCs w:val="21"/>
                <w:lang w:val="en-US" w:eastAsia="zh-CN"/>
              </w:rPr>
              <w:t>mg/l）</w:t>
            </w:r>
            <w:r>
              <w:rPr>
                <w:rFonts w:hint="eastAsia" w:ascii="仿宋" w:hAnsi="仿宋" w:eastAsia="仿宋" w:cs="仿宋"/>
                <w:b w:val="0"/>
                <w:bCs w:val="0"/>
                <w:strike w:val="0"/>
                <w:dstrike w:val="0"/>
                <w:color w:val="auto"/>
                <w:szCs w:val="21"/>
                <w:lang w:eastAsia="zh-CN"/>
              </w:rPr>
              <w:t>；</w:t>
            </w:r>
            <w:r>
              <w:rPr>
                <w:rFonts w:hint="eastAsia" w:ascii="仿宋" w:hAnsi="仿宋" w:eastAsia="仿宋" w:cs="仿宋"/>
                <w:b w:val="0"/>
                <w:bCs w:val="0"/>
                <w:strike w:val="0"/>
                <w:dstrike w:val="0"/>
                <w:color w:val="auto"/>
                <w:szCs w:val="21"/>
              </w:rPr>
              <w:t>2</w:t>
            </w:r>
            <w:r>
              <w:rPr>
                <w:rFonts w:hint="eastAsia" w:ascii="仿宋" w:hAnsi="仿宋" w:eastAsia="仿宋" w:cs="仿宋"/>
                <w:b w:val="0"/>
                <w:bCs w:val="0"/>
                <w:color w:val="auto"/>
                <w:szCs w:val="21"/>
              </w:rPr>
              <w:t>#废水排口为车间排口，监测频次为半年</w:t>
            </w:r>
            <w:r>
              <w:rPr>
                <w:rFonts w:hint="eastAsia" w:ascii="仿宋" w:hAnsi="仿宋" w:eastAsia="仿宋" w:cs="仿宋"/>
                <w:b w:val="0"/>
                <w:bCs w:val="0"/>
                <w:color w:val="auto"/>
                <w:szCs w:val="21"/>
                <w:lang w:eastAsia="zh-CN"/>
              </w:rPr>
              <w:t>；核实硫酸生产废水是否外排，如果外排需要</w:t>
            </w:r>
            <w:r>
              <w:rPr>
                <w:rFonts w:hint="eastAsia" w:ascii="仿宋" w:hAnsi="仿宋" w:eastAsia="仿宋" w:cs="仿宋"/>
                <w:b w:val="0"/>
                <w:bCs w:val="0"/>
                <w:color w:val="auto"/>
                <w:kern w:val="0"/>
                <w:szCs w:val="21"/>
                <w:lang w:eastAsia="zh-CN"/>
              </w:rPr>
              <w:t>计算主排口</w:t>
            </w:r>
            <w:r>
              <w:rPr>
                <w:rFonts w:hint="eastAsia" w:ascii="仿宋" w:hAnsi="仿宋" w:eastAsia="仿宋" w:cs="仿宋"/>
                <w:b w:val="0"/>
                <w:bCs w:val="0"/>
                <w:color w:val="auto"/>
                <w:kern w:val="0"/>
                <w:szCs w:val="21"/>
              </w:rPr>
              <w:t>氨氮和化学需氧量许可排放量，</w:t>
            </w:r>
            <w:r>
              <w:rPr>
                <w:rFonts w:hint="eastAsia" w:ascii="仿宋" w:hAnsi="仿宋" w:eastAsia="仿宋" w:cs="仿宋"/>
                <w:b w:val="0"/>
                <w:bCs w:val="0"/>
                <w:color w:val="auto"/>
                <w:kern w:val="0"/>
                <w:szCs w:val="21"/>
                <w:lang w:eastAsia="zh-CN"/>
              </w:rPr>
              <w:t>并</w:t>
            </w:r>
            <w:r>
              <w:rPr>
                <w:rFonts w:hint="eastAsia" w:ascii="仿宋" w:hAnsi="仿宋" w:eastAsia="仿宋" w:cs="仿宋"/>
                <w:b w:val="0"/>
                <w:bCs w:val="0"/>
                <w:color w:val="auto"/>
                <w:kern w:val="0"/>
                <w:szCs w:val="21"/>
              </w:rPr>
              <w:t>按规范要求上在线监测装置</w:t>
            </w:r>
            <w:r>
              <w:rPr>
                <w:rFonts w:hint="eastAsia" w:ascii="仿宋" w:hAnsi="仿宋" w:eastAsia="仿宋" w:cs="仿宋"/>
                <w:b w:val="0"/>
                <w:bCs w:val="0"/>
                <w:color w:val="auto"/>
                <w:kern w:val="0"/>
                <w:szCs w:val="21"/>
                <w:lang w:eastAsia="zh-CN"/>
              </w:rPr>
              <w:t>；</w:t>
            </w:r>
          </w:p>
          <w:p>
            <w:pPr>
              <w:numPr>
                <w:numId w:val="0"/>
              </w:numPr>
              <w:spacing w:line="240" w:lineRule="auto"/>
              <w:ind w:leftChars="0"/>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3、补充雨水排放口及监测等相关内容；</w:t>
            </w:r>
          </w:p>
          <w:p>
            <w:pPr>
              <w:numPr>
                <w:numId w:val="0"/>
              </w:numPr>
              <w:spacing w:line="240" w:lineRule="auto"/>
              <w:ind w:leftChars="0"/>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kern w:val="0"/>
                <w:szCs w:val="21"/>
                <w:lang w:val="en-US" w:eastAsia="zh-CN"/>
              </w:rPr>
              <w:t>4、</w:t>
            </w:r>
            <w:r>
              <w:rPr>
                <w:rFonts w:hint="eastAsia" w:ascii="仿宋" w:hAnsi="仿宋" w:eastAsia="仿宋" w:cs="仿宋"/>
                <w:b w:val="0"/>
                <w:bCs w:val="0"/>
                <w:color w:val="auto"/>
                <w:kern w:val="0"/>
                <w:szCs w:val="21"/>
                <w:lang w:eastAsia="zh-CN"/>
              </w:rPr>
              <w:t>核实</w:t>
            </w:r>
            <w:r>
              <w:rPr>
                <w:rFonts w:hint="eastAsia" w:ascii="仿宋" w:hAnsi="仿宋" w:eastAsia="仿宋" w:cs="仿宋"/>
                <w:b w:val="0"/>
                <w:bCs w:val="0"/>
                <w:color w:val="auto"/>
                <w:kern w:val="0"/>
                <w:szCs w:val="21"/>
              </w:rPr>
              <w:t>DA001</w:t>
            </w:r>
            <w:r>
              <w:rPr>
                <w:rFonts w:hint="eastAsia" w:ascii="仿宋" w:hAnsi="仿宋" w:eastAsia="仿宋" w:cs="仿宋"/>
                <w:b w:val="0"/>
                <w:bCs w:val="0"/>
                <w:color w:val="auto"/>
                <w:kern w:val="0"/>
                <w:szCs w:val="21"/>
                <w:lang w:eastAsia="zh-CN"/>
              </w:rPr>
              <w:t>排口对应的工段中是否涉及使用含重金属</w:t>
            </w:r>
            <w:r>
              <w:rPr>
                <w:rFonts w:hint="eastAsia" w:ascii="仿宋" w:hAnsi="仿宋" w:eastAsia="仿宋" w:cs="仿宋"/>
                <w:b w:val="0"/>
                <w:bCs w:val="0"/>
                <w:color w:val="auto"/>
                <w:kern w:val="0"/>
                <w:szCs w:val="21"/>
              </w:rPr>
              <w:t>砷、镉、铬和铅</w:t>
            </w:r>
            <w:r>
              <w:rPr>
                <w:rFonts w:hint="eastAsia" w:ascii="仿宋" w:hAnsi="仿宋" w:eastAsia="仿宋" w:cs="仿宋"/>
                <w:b w:val="0"/>
                <w:bCs w:val="0"/>
                <w:color w:val="auto"/>
                <w:kern w:val="0"/>
                <w:szCs w:val="21"/>
                <w:lang w:eastAsia="zh-CN"/>
              </w:rPr>
              <w:t>等原辅料，如原辅料中未涉及四类因子建议修改此排口污染物；</w:t>
            </w:r>
          </w:p>
          <w:p>
            <w:pPr>
              <w:numPr>
                <w:numId w:val="0"/>
              </w:numPr>
              <w:spacing w:line="240" w:lineRule="auto"/>
              <w:ind w:leftChars="0"/>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5、</w:t>
            </w:r>
            <w:r>
              <w:rPr>
                <w:rFonts w:hint="eastAsia" w:ascii="仿宋" w:hAnsi="仿宋" w:eastAsia="仿宋" w:cs="仿宋"/>
                <w:b w:val="0"/>
                <w:bCs w:val="0"/>
                <w:color w:val="auto"/>
                <w:szCs w:val="21"/>
                <w:lang w:eastAsia="zh-CN"/>
              </w:rPr>
              <w:t>请</w:t>
            </w:r>
            <w:r>
              <w:rPr>
                <w:rFonts w:hint="eastAsia" w:ascii="仿宋" w:hAnsi="仿宋" w:eastAsia="仿宋" w:cs="仿宋"/>
                <w:b w:val="0"/>
                <w:bCs w:val="0"/>
                <w:color w:val="auto"/>
                <w:szCs w:val="21"/>
              </w:rPr>
              <w:t>核实主排口的是否有</w:t>
            </w:r>
            <w:r>
              <w:rPr>
                <w:rFonts w:hint="eastAsia" w:ascii="仿宋" w:hAnsi="仿宋" w:eastAsia="仿宋" w:cs="仿宋"/>
                <w:b w:val="0"/>
                <w:bCs w:val="0"/>
                <w:color w:val="auto"/>
                <w:szCs w:val="21"/>
                <w:lang w:eastAsia="zh-CN"/>
              </w:rPr>
              <w:t>“硫酸雾”</w:t>
            </w:r>
            <w:r>
              <w:rPr>
                <w:rFonts w:hint="eastAsia" w:ascii="仿宋" w:hAnsi="仿宋" w:eastAsia="仿宋" w:cs="仿宋"/>
                <w:b w:val="0"/>
                <w:bCs w:val="0"/>
                <w:color w:val="auto"/>
                <w:szCs w:val="21"/>
              </w:rPr>
              <w:t>在线监测装置，</w:t>
            </w:r>
            <w:r>
              <w:rPr>
                <w:rFonts w:hint="eastAsia" w:ascii="仿宋" w:hAnsi="仿宋" w:eastAsia="仿宋" w:cs="仿宋"/>
                <w:b w:val="0"/>
                <w:bCs w:val="0"/>
                <w:color w:val="auto"/>
                <w:szCs w:val="21"/>
                <w:lang w:eastAsia="zh-CN"/>
              </w:rPr>
              <w:t>如没有安装建议将许可证内监测改为手工（</w:t>
            </w:r>
            <w:r>
              <w:rPr>
                <w:rFonts w:hint="eastAsia" w:ascii="仿宋" w:hAnsi="仿宋" w:eastAsia="仿宋" w:cs="仿宋"/>
                <w:b w:val="0"/>
                <w:bCs w:val="0"/>
                <w:color w:val="auto"/>
                <w:szCs w:val="21"/>
              </w:rPr>
              <w:t>规范未要求自动监测，手工频次为季度</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rPr>
              <w:t>；</w:t>
            </w:r>
            <w:r>
              <w:rPr>
                <w:rFonts w:hint="eastAsia" w:ascii="仿宋" w:hAnsi="仿宋" w:eastAsia="仿宋" w:cs="仿宋"/>
                <w:b w:val="0"/>
                <w:bCs w:val="0"/>
                <w:color w:val="auto"/>
                <w:kern w:val="0"/>
                <w:szCs w:val="21"/>
              </w:rPr>
              <w:t>核实废气主要排放口在线监测装置是否按规范要求安装完成</w:t>
            </w:r>
            <w:r>
              <w:rPr>
                <w:rFonts w:hint="eastAsia" w:ascii="仿宋" w:hAnsi="仿宋" w:eastAsia="仿宋" w:cs="仿宋"/>
                <w:b w:val="0"/>
                <w:bCs w:val="0"/>
                <w:color w:val="auto"/>
                <w:kern w:val="0"/>
                <w:szCs w:val="21"/>
                <w:lang w:eastAsia="zh-CN"/>
              </w:rPr>
              <w:t>；</w:t>
            </w:r>
          </w:p>
          <w:p>
            <w:pPr>
              <w:numPr>
                <w:numId w:val="0"/>
              </w:numPr>
              <w:spacing w:line="240" w:lineRule="auto"/>
              <w:ind w:leftChars="0"/>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kern w:val="0"/>
                <w:szCs w:val="21"/>
                <w:lang w:val="en-US" w:eastAsia="zh-CN"/>
              </w:rPr>
              <w:t>6、</w:t>
            </w:r>
            <w:r>
              <w:rPr>
                <w:rFonts w:hint="eastAsia" w:ascii="仿宋" w:hAnsi="仿宋" w:eastAsia="仿宋" w:cs="仿宋"/>
                <w:b w:val="0"/>
                <w:bCs w:val="0"/>
                <w:color w:val="auto"/>
                <w:kern w:val="0"/>
                <w:szCs w:val="21"/>
              </w:rPr>
              <w:t>厂界无组织手工监测方法选择错误</w:t>
            </w:r>
            <w:r>
              <w:rPr>
                <w:rFonts w:hint="eastAsia" w:ascii="仿宋" w:hAnsi="仿宋" w:eastAsia="仿宋" w:cs="仿宋"/>
                <w:b w:val="0"/>
                <w:bCs w:val="0"/>
                <w:color w:val="auto"/>
                <w:szCs w:val="21"/>
                <w:lang w:val="en-US" w:eastAsia="zh-CN"/>
              </w:rPr>
              <w:t>；</w:t>
            </w:r>
          </w:p>
          <w:p>
            <w:pPr>
              <w:numPr>
                <w:numId w:val="0"/>
              </w:numPr>
              <w:spacing w:line="240" w:lineRule="auto"/>
              <w:ind w:leftChars="0"/>
              <w:jc w:val="both"/>
              <w:rPr>
                <w:rFonts w:hint="eastAsia" w:ascii="仿宋" w:hAnsi="仿宋" w:eastAsia="仿宋" w:cs="仿宋"/>
                <w:b w:val="0"/>
                <w:bCs w:val="0"/>
                <w:color w:val="auto"/>
                <w:szCs w:val="21"/>
                <w:lang w:val="en-US" w:eastAsia="zh-CN"/>
              </w:rPr>
            </w:pPr>
            <w:r>
              <w:rPr>
                <w:rFonts w:hint="eastAsia" w:ascii="仿宋" w:hAnsi="仿宋" w:eastAsia="仿宋" w:cs="仿宋"/>
                <w:b w:val="0"/>
                <w:bCs w:val="0"/>
                <w:kern w:val="0"/>
                <w:szCs w:val="21"/>
                <w:lang w:val="en-US" w:eastAsia="zh-CN"/>
              </w:rPr>
              <w:t>7、</w:t>
            </w: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5</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kern w:val="0"/>
                <w:szCs w:val="21"/>
              </w:rPr>
              <w:t>91510402204462303U001V</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kern w:val="0"/>
                <w:szCs w:val="21"/>
              </w:rPr>
              <w:t>攀枝花市金江冶金化工厂</w:t>
            </w:r>
          </w:p>
        </w:tc>
        <w:tc>
          <w:tcPr>
            <w:tcW w:w="840" w:type="dxa"/>
            <w:vAlign w:val="center"/>
          </w:tcPr>
          <w:p>
            <w:pPr>
              <w:jc w:val="center"/>
              <w:rPr>
                <w:rStyle w:val="5"/>
                <w:rFonts w:hint="eastAsia" w:ascii="仿宋" w:hAnsi="仿宋" w:eastAsia="仿宋" w:cs="仿宋"/>
                <w:b w:val="0"/>
                <w:bCs w:val="0"/>
                <w:color w:val="000000"/>
                <w:sz w:val="19"/>
                <w:szCs w:val="19"/>
                <w:lang w:eastAsia="zh-CN"/>
              </w:rPr>
            </w:pPr>
            <w:r>
              <w:rPr>
                <w:rStyle w:val="5"/>
                <w:rFonts w:hint="eastAsia" w:ascii="仿宋" w:hAnsi="仿宋" w:eastAsia="仿宋" w:cs="仿宋"/>
                <w:b w:val="0"/>
                <w:bCs w:val="0"/>
                <w:color w:val="000000"/>
                <w:sz w:val="19"/>
                <w:szCs w:val="19"/>
                <w:lang w:eastAsia="zh-CN"/>
              </w:rPr>
              <w:t>东区</w:t>
            </w:r>
          </w:p>
        </w:tc>
        <w:tc>
          <w:tcPr>
            <w:tcW w:w="10590" w:type="dxa"/>
            <w:vAlign w:val="center"/>
          </w:tcPr>
          <w:p>
            <w:pPr>
              <w:numPr>
                <w:ilvl w:val="0"/>
                <w:numId w:val="5"/>
              </w:numPr>
              <w:spacing w:line="240" w:lineRule="auto"/>
              <w:jc w:val="both"/>
              <w:rPr>
                <w:rFonts w:hint="eastAsia" w:ascii="仿宋" w:hAnsi="仿宋" w:eastAsia="仿宋" w:cs="仿宋"/>
                <w:b w:val="0"/>
                <w:bCs w:val="0"/>
                <w:szCs w:val="21"/>
                <w:lang w:eastAsia="zh-CN"/>
              </w:rPr>
            </w:pPr>
            <w:r>
              <w:rPr>
                <w:rFonts w:hint="eastAsia" w:ascii="仿宋" w:hAnsi="仿宋" w:eastAsia="仿宋" w:cs="仿宋"/>
                <w:b w:val="0"/>
                <w:bCs w:val="0"/>
                <w:kern w:val="0"/>
                <w:szCs w:val="21"/>
                <w:lang w:eastAsia="zh-CN"/>
              </w:rPr>
              <w:t>基本信息表中</w:t>
            </w:r>
            <w:r>
              <w:rPr>
                <w:rFonts w:hint="eastAsia" w:ascii="仿宋" w:hAnsi="仿宋" w:eastAsia="仿宋" w:cs="仿宋"/>
                <w:b w:val="0"/>
                <w:bCs w:val="0"/>
                <w:kern w:val="0"/>
                <w:szCs w:val="21"/>
              </w:rPr>
              <w:t>未</w:t>
            </w:r>
            <w:r>
              <w:rPr>
                <w:rFonts w:hint="eastAsia" w:ascii="仿宋" w:hAnsi="仿宋" w:eastAsia="仿宋" w:cs="仿宋"/>
                <w:b w:val="0"/>
                <w:bCs w:val="0"/>
                <w:kern w:val="0"/>
                <w:szCs w:val="21"/>
                <w:lang w:eastAsia="zh-CN"/>
              </w:rPr>
              <w:t>填写</w:t>
            </w:r>
            <w:r>
              <w:rPr>
                <w:rFonts w:hint="eastAsia" w:ascii="仿宋" w:hAnsi="仿宋" w:eastAsia="仿宋" w:cs="仿宋"/>
                <w:b w:val="0"/>
                <w:bCs w:val="0"/>
                <w:kern w:val="0"/>
                <w:szCs w:val="21"/>
              </w:rPr>
              <w:t>环评批复</w:t>
            </w:r>
            <w:r>
              <w:rPr>
                <w:rFonts w:hint="eastAsia" w:ascii="仿宋" w:hAnsi="仿宋" w:eastAsia="仿宋" w:cs="仿宋"/>
                <w:b w:val="0"/>
                <w:bCs w:val="0"/>
                <w:kern w:val="0"/>
                <w:szCs w:val="21"/>
                <w:lang w:eastAsia="zh-CN"/>
              </w:rPr>
              <w:t>文号，请补齐；</w:t>
            </w:r>
          </w:p>
          <w:p>
            <w:pPr>
              <w:numPr>
                <w:ilvl w:val="0"/>
                <w:numId w:val="5"/>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color w:val="000000" w:themeColor="text1"/>
                <w:kern w:val="0"/>
                <w:szCs w:val="21"/>
                <w14:textFill>
                  <w14:solidFill>
                    <w14:schemeClr w14:val="tx1"/>
                  </w14:solidFill>
                </w14:textFill>
              </w:rPr>
              <w:t>工艺流程图缺少煤气产生部分工艺流程</w:t>
            </w:r>
            <w:r>
              <w:rPr>
                <w:rFonts w:hint="eastAsia" w:ascii="仿宋" w:hAnsi="仿宋" w:eastAsia="仿宋" w:cs="仿宋"/>
                <w:b w:val="0"/>
                <w:bCs w:val="0"/>
                <w:color w:val="000000" w:themeColor="text1"/>
                <w:kern w:val="0"/>
                <w:szCs w:val="21"/>
                <w:lang w:eastAsia="zh-CN"/>
                <w14:textFill>
                  <w14:solidFill>
                    <w14:schemeClr w14:val="tx1"/>
                  </w14:solidFill>
                </w14:textFill>
              </w:rPr>
              <w:t>，同时核对许可证中是否遗漏相关内容，需要对此部分内容进行修改</w:t>
            </w:r>
            <w:r>
              <w:rPr>
                <w:rFonts w:hint="eastAsia" w:ascii="仿宋" w:hAnsi="仿宋" w:eastAsia="仿宋" w:cs="仿宋"/>
                <w:b w:val="0"/>
                <w:bCs w:val="0"/>
                <w:color w:val="000000" w:themeColor="text1"/>
                <w:kern w:val="0"/>
                <w:szCs w:val="21"/>
                <w14:textFill>
                  <w14:solidFill>
                    <w14:schemeClr w14:val="tx1"/>
                  </w14:solidFill>
                </w14:textFill>
              </w:rPr>
              <w:t>；</w:t>
            </w:r>
          </w:p>
          <w:p>
            <w:pPr>
              <w:numPr>
                <w:ilvl w:val="0"/>
                <w:numId w:val="5"/>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rPr>
              <w:t>噪声排放信息昼夜时间填报不正确，应为昼间06：00-22：00，夜间22：00-次日06：00；</w:t>
            </w:r>
          </w:p>
          <w:p>
            <w:pPr>
              <w:numPr>
                <w:ilvl w:val="0"/>
                <w:numId w:val="5"/>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rPr>
              <w:t>未填报雨水排放口污染因子监测情况</w:t>
            </w:r>
            <w:r>
              <w:rPr>
                <w:rFonts w:hint="eastAsia" w:ascii="仿宋" w:hAnsi="仿宋" w:eastAsia="仿宋" w:cs="仿宋"/>
                <w:b w:val="0"/>
                <w:bCs w:val="0"/>
                <w:kern w:val="0"/>
                <w:szCs w:val="21"/>
                <w:lang w:eastAsia="zh-CN"/>
              </w:rPr>
              <w:t>；</w:t>
            </w:r>
          </w:p>
          <w:p>
            <w:pPr>
              <w:numPr>
                <w:ilvl w:val="0"/>
                <w:numId w:val="5"/>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536" w:type="dxa"/>
            <w:vAlign w:val="center"/>
          </w:tcPr>
          <w:p>
            <w:pPr>
              <w:jc w:val="center"/>
              <w:rPr>
                <w:rStyle w:val="5"/>
                <w:rFonts w:hint="default"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6</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kern w:val="0"/>
                <w:szCs w:val="21"/>
              </w:rPr>
              <w:t>91510400775827310K001V</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kern w:val="0"/>
                <w:szCs w:val="21"/>
              </w:rPr>
              <w:t>攀枝花市锦利钒钛有限公司</w:t>
            </w:r>
          </w:p>
        </w:tc>
        <w:tc>
          <w:tcPr>
            <w:tcW w:w="840" w:type="dxa"/>
            <w:vAlign w:val="center"/>
          </w:tcPr>
          <w:p>
            <w:pPr>
              <w:jc w:val="center"/>
              <w:rPr>
                <w:rStyle w:val="5"/>
                <w:rFonts w:hint="eastAsia" w:ascii="仿宋" w:hAnsi="仿宋" w:eastAsia="仿宋" w:cs="仿宋"/>
                <w:b w:val="0"/>
                <w:bCs w:val="0"/>
                <w:color w:val="000000"/>
                <w:sz w:val="19"/>
                <w:szCs w:val="19"/>
                <w:lang w:eastAsia="zh-CN"/>
              </w:rPr>
            </w:pPr>
            <w:r>
              <w:rPr>
                <w:rStyle w:val="5"/>
                <w:rFonts w:hint="eastAsia" w:ascii="仿宋" w:hAnsi="仿宋" w:eastAsia="仿宋" w:cs="仿宋"/>
                <w:b w:val="0"/>
                <w:bCs w:val="0"/>
                <w:color w:val="000000"/>
                <w:sz w:val="19"/>
                <w:szCs w:val="19"/>
                <w:lang w:eastAsia="zh-CN"/>
              </w:rPr>
              <w:t>东区</w:t>
            </w:r>
          </w:p>
        </w:tc>
        <w:tc>
          <w:tcPr>
            <w:tcW w:w="10590" w:type="dxa"/>
          </w:tcPr>
          <w:p>
            <w:pPr>
              <w:numPr>
                <w:ilvl w:val="0"/>
                <w:numId w:val="6"/>
              </w:numPr>
              <w:spacing w:line="240" w:lineRule="auto"/>
              <w:rPr>
                <w:rFonts w:hint="eastAsia" w:ascii="仿宋" w:hAnsi="仿宋" w:eastAsia="仿宋" w:cs="仿宋"/>
                <w:b w:val="0"/>
                <w:bCs w:val="0"/>
                <w:color w:val="auto"/>
                <w:szCs w:val="21"/>
                <w:lang w:eastAsia="zh-CN"/>
              </w:rPr>
            </w:pPr>
            <w:r>
              <w:rPr>
                <w:rFonts w:hint="eastAsia" w:ascii="仿宋" w:hAnsi="仿宋" w:eastAsia="仿宋" w:cs="仿宋"/>
                <w:b w:val="0"/>
                <w:bCs w:val="0"/>
                <w:szCs w:val="21"/>
              </w:rPr>
              <w:t>熔化炉废气遗漏氮氧化物；</w:t>
            </w:r>
          </w:p>
          <w:p>
            <w:pPr>
              <w:numPr>
                <w:ilvl w:val="0"/>
                <w:numId w:val="6"/>
              </w:numPr>
              <w:spacing w:line="240" w:lineRule="auto"/>
              <w:rPr>
                <w:rFonts w:hint="eastAsia" w:ascii="仿宋" w:hAnsi="仿宋" w:eastAsia="仿宋" w:cs="仿宋"/>
                <w:b w:val="0"/>
                <w:bCs w:val="0"/>
                <w:color w:val="auto"/>
                <w:szCs w:val="21"/>
                <w:lang w:eastAsia="zh-CN"/>
              </w:rPr>
            </w:pPr>
            <w:r>
              <w:rPr>
                <w:rFonts w:hint="eastAsia" w:ascii="仿宋" w:hAnsi="仿宋" w:eastAsia="仿宋" w:cs="仿宋"/>
                <w:b w:val="0"/>
                <w:bCs w:val="0"/>
                <w:szCs w:val="21"/>
              </w:rPr>
              <w:t>设备冷却水遗漏pH值、总氮污染因子；</w:t>
            </w:r>
            <w:r>
              <w:rPr>
                <w:rFonts w:hint="eastAsia" w:ascii="仿宋" w:hAnsi="仿宋" w:eastAsia="仿宋" w:cs="仿宋"/>
                <w:b w:val="0"/>
                <w:bCs w:val="0"/>
                <w:color w:val="auto"/>
                <w:szCs w:val="21"/>
              </w:rPr>
              <w:t>沉钒废水遗漏化学需氧量、氨氮、总氮、总磷、pH值、悬浮物、硫化物、总氰化物、硫酸盐、石油类污染因子；酚氰废水遗漏化学需氧量、氨氮、总氮、总磷、pH值、悬浮物、硫化物、总氰化物</w:t>
            </w:r>
            <w:r>
              <w:rPr>
                <w:rFonts w:hint="eastAsia" w:ascii="仿宋" w:hAnsi="仿宋" w:eastAsia="仿宋" w:cs="仿宋"/>
                <w:b w:val="0"/>
                <w:bCs w:val="0"/>
                <w:color w:val="auto"/>
                <w:szCs w:val="21"/>
                <w:lang w:eastAsia="zh-CN"/>
              </w:rPr>
              <w:t>、苯</w:t>
            </w:r>
            <w:r>
              <w:rPr>
                <w:rFonts w:hint="eastAsia" w:ascii="仿宋" w:hAnsi="仿宋" w:eastAsia="仿宋" w:cs="仿宋"/>
                <w:b w:val="0"/>
                <w:bCs w:val="0"/>
                <w:color w:val="auto"/>
                <w:szCs w:val="21"/>
              </w:rPr>
              <w:t>污染因子</w:t>
            </w:r>
            <w:r>
              <w:rPr>
                <w:rFonts w:hint="eastAsia" w:ascii="仿宋" w:hAnsi="仿宋" w:eastAsia="仿宋" w:cs="仿宋"/>
                <w:b w:val="0"/>
                <w:bCs w:val="0"/>
                <w:color w:val="auto"/>
                <w:szCs w:val="21"/>
                <w:lang w:eastAsia="zh-CN"/>
              </w:rPr>
              <w:t>；</w:t>
            </w:r>
          </w:p>
          <w:p>
            <w:pPr>
              <w:numPr>
                <w:ilvl w:val="0"/>
                <w:numId w:val="6"/>
              </w:numPr>
              <w:spacing w:line="240" w:lineRule="auto"/>
              <w:rPr>
                <w:rFonts w:hint="eastAsia" w:ascii="仿宋" w:hAnsi="仿宋" w:eastAsia="仿宋" w:cs="仿宋"/>
                <w:b w:val="0"/>
                <w:bCs w:val="0"/>
                <w:szCs w:val="21"/>
                <w:lang w:val="en-US" w:eastAsia="zh-CN"/>
              </w:rPr>
            </w:pPr>
            <w:r>
              <w:rPr>
                <w:rFonts w:hint="eastAsia" w:ascii="仿宋" w:hAnsi="仿宋" w:eastAsia="仿宋" w:cs="仿宋"/>
                <w:b w:val="0"/>
                <w:bCs w:val="0"/>
                <w:szCs w:val="21"/>
                <w:lang w:eastAsia="zh-CN"/>
              </w:rPr>
              <w:t>校核锅炉排放口编号，其排口是否与熔化炉合并，若未合并请单独填写（</w:t>
            </w:r>
            <w:r>
              <w:rPr>
                <w:rFonts w:hint="eastAsia" w:ascii="仿宋" w:hAnsi="仿宋" w:eastAsia="仿宋" w:cs="仿宋"/>
                <w:b w:val="0"/>
                <w:bCs w:val="0"/>
                <w:szCs w:val="21"/>
              </w:rPr>
              <w:t>锅炉行业简化管理填报时燃煤废气排气口大气污染物监测频次应均为1次/月</w:t>
            </w:r>
            <w:r>
              <w:rPr>
                <w:rFonts w:hint="eastAsia" w:ascii="仿宋" w:hAnsi="仿宋" w:eastAsia="仿宋" w:cs="仿宋"/>
                <w:b w:val="0"/>
                <w:bCs w:val="0"/>
                <w:szCs w:val="21"/>
                <w:lang w:eastAsia="zh-CN"/>
              </w:rPr>
              <w:t>），同时</w:t>
            </w:r>
            <w:r>
              <w:rPr>
                <w:rFonts w:hint="eastAsia" w:ascii="仿宋" w:hAnsi="仿宋" w:eastAsia="仿宋" w:cs="仿宋"/>
                <w:b w:val="0"/>
                <w:bCs w:val="0"/>
                <w:color w:val="000000" w:themeColor="text1"/>
                <w:kern w:val="0"/>
                <w:szCs w:val="21"/>
                <w14:textFill>
                  <w14:solidFill>
                    <w14:schemeClr w14:val="tx1"/>
                  </w14:solidFill>
                </w14:textFill>
              </w:rPr>
              <w:t>锅炉</w:t>
            </w:r>
            <w:r>
              <w:rPr>
                <w:rFonts w:hint="eastAsia" w:ascii="仿宋" w:hAnsi="仿宋" w:eastAsia="仿宋" w:cs="仿宋"/>
                <w:b w:val="0"/>
                <w:bCs w:val="0"/>
                <w:color w:val="000000" w:themeColor="text1"/>
                <w:kern w:val="0"/>
                <w:szCs w:val="21"/>
                <w:lang w:eastAsia="zh-CN"/>
                <w14:textFill>
                  <w14:solidFill>
                    <w14:schemeClr w14:val="tx1"/>
                  </w14:solidFill>
                </w14:textFill>
              </w:rPr>
              <w:t>内容重复填写，锅炉属于燃煤锅炉，不应当填写《简化管理气体燃料锅炉排污单位登记信息表》，删除此部分内容</w:t>
            </w:r>
            <w:r>
              <w:rPr>
                <w:rFonts w:hint="eastAsia" w:ascii="仿宋" w:hAnsi="仿宋" w:eastAsia="仿宋" w:cs="仿宋"/>
                <w:b w:val="0"/>
                <w:bCs w:val="0"/>
                <w:color w:val="000000" w:themeColor="text1"/>
                <w:kern w:val="0"/>
                <w:szCs w:val="21"/>
                <w14:textFill>
                  <w14:solidFill>
                    <w14:schemeClr w14:val="tx1"/>
                  </w14:solidFill>
                </w14:textFill>
              </w:rPr>
              <w:t>；</w:t>
            </w:r>
          </w:p>
          <w:p>
            <w:pPr>
              <w:numPr>
                <w:ilvl w:val="0"/>
                <w:numId w:val="6"/>
              </w:numPr>
              <w:spacing w:line="240" w:lineRule="auto"/>
              <w:rPr>
                <w:rFonts w:hint="eastAsia" w:ascii="仿宋" w:hAnsi="仿宋" w:eastAsia="仿宋" w:cs="仿宋"/>
                <w:b w:val="0"/>
                <w:bCs w:val="0"/>
                <w:szCs w:val="21"/>
                <w:lang w:val="en-US" w:eastAsia="zh-CN"/>
              </w:rPr>
            </w:pPr>
            <w:r>
              <w:rPr>
                <w:rFonts w:hint="eastAsia" w:ascii="仿宋" w:hAnsi="仿宋" w:eastAsia="仿宋" w:cs="仿宋"/>
                <w:b w:val="0"/>
                <w:bCs w:val="0"/>
                <w:szCs w:val="21"/>
                <w:lang w:eastAsia="zh-CN"/>
              </w:rPr>
              <w:t>补充雨水排放的监测信息（</w:t>
            </w:r>
            <w:r>
              <w:rPr>
                <w:rFonts w:hint="eastAsia" w:ascii="仿宋" w:hAnsi="仿宋" w:eastAsia="仿宋" w:cs="仿宋"/>
                <w:b w:val="0"/>
                <w:bCs w:val="0"/>
                <w:szCs w:val="21"/>
              </w:rPr>
              <w:t>雨水排排放口污染物有流水时应为1次/日</w:t>
            </w:r>
            <w:r>
              <w:rPr>
                <w:rFonts w:hint="eastAsia" w:ascii="仿宋" w:hAnsi="仿宋" w:eastAsia="仿宋" w:cs="仿宋"/>
                <w:b w:val="0"/>
                <w:bCs w:val="0"/>
                <w:szCs w:val="21"/>
                <w:lang w:eastAsia="zh-CN"/>
              </w:rPr>
              <w:t>）；</w:t>
            </w:r>
          </w:p>
          <w:p>
            <w:pPr>
              <w:numPr>
                <w:ilvl w:val="0"/>
                <w:numId w:val="6"/>
              </w:numPr>
              <w:spacing w:line="240" w:lineRule="auto"/>
              <w:rPr>
                <w:rFonts w:hint="eastAsia" w:ascii="仿宋" w:hAnsi="仿宋" w:eastAsia="仿宋" w:cs="仿宋"/>
                <w:b w:val="0"/>
                <w:bCs w:val="0"/>
                <w:szCs w:val="21"/>
                <w:lang w:val="en-US" w:eastAsia="zh-CN"/>
              </w:rPr>
            </w:pPr>
            <w:r>
              <w:rPr>
                <w:rFonts w:hint="eastAsia" w:ascii="仿宋" w:hAnsi="仿宋" w:eastAsia="仿宋" w:cs="仿宋"/>
                <w:b w:val="0"/>
                <w:bCs w:val="0"/>
                <w:kern w:val="0"/>
                <w:szCs w:val="21"/>
              </w:rPr>
              <w:t>总平面布置图未注明产品运输走向；</w:t>
            </w:r>
          </w:p>
          <w:p>
            <w:pPr>
              <w:numPr>
                <w:ilvl w:val="0"/>
                <w:numId w:val="6"/>
              </w:numPr>
              <w:spacing w:line="240" w:lineRule="auto"/>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kern w:val="0"/>
                <w:szCs w:val="21"/>
              </w:rPr>
              <w:t>监测布点示意图无噪声及雨水排口监测点位；</w:t>
            </w:r>
          </w:p>
          <w:p>
            <w:pPr>
              <w:numPr>
                <w:ilvl w:val="0"/>
                <w:numId w:val="6"/>
              </w:numPr>
              <w:spacing w:line="240" w:lineRule="auto"/>
              <w:rPr>
                <w:rFonts w:hint="eastAsia" w:ascii="仿宋" w:hAnsi="仿宋" w:eastAsia="仿宋" w:cs="仿宋"/>
                <w:b w:val="0"/>
                <w:bCs w:val="0"/>
                <w:szCs w:val="21"/>
                <w:lang w:val="en-US" w:eastAsia="zh-CN"/>
              </w:rPr>
            </w:pPr>
            <w:r>
              <w:rPr>
                <w:rFonts w:hint="eastAsia" w:ascii="仿宋" w:hAnsi="仿宋" w:eastAsia="仿宋" w:cs="仿宋"/>
                <w:b w:val="0"/>
                <w:bCs w:val="0"/>
                <w:color w:val="auto"/>
                <w:kern w:val="0"/>
                <w:szCs w:val="21"/>
                <w:lang w:val="en-US" w:eastAsia="zh-CN"/>
              </w:rPr>
              <w:t>校核废气污染物排放标准；</w:t>
            </w:r>
          </w:p>
          <w:p>
            <w:pPr>
              <w:numPr>
                <w:ilvl w:val="0"/>
                <w:numId w:val="6"/>
              </w:numPr>
              <w:spacing w:line="240" w:lineRule="auto"/>
              <w:rPr>
                <w:rFonts w:hint="eastAsia" w:ascii="仿宋" w:hAnsi="仿宋" w:eastAsia="仿宋" w:cs="仿宋"/>
                <w:b w:val="0"/>
                <w:bCs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7</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color w:val="000000" w:themeColor="text1"/>
                <w:kern w:val="0"/>
                <w:szCs w:val="21"/>
                <w14:textFill>
                  <w14:solidFill>
                    <w14:schemeClr w14:val="tx1"/>
                  </w14:solidFill>
                </w14:textFill>
              </w:rPr>
              <w:t>915104005676210357001V</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color w:val="000000" w:themeColor="text1"/>
                <w:kern w:val="0"/>
                <w:szCs w:val="21"/>
                <w14:textFill>
                  <w14:solidFill>
                    <w14:schemeClr w14:val="tx1"/>
                  </w14:solidFill>
                </w14:textFill>
              </w:rPr>
              <w:t>攀枝花市山青钒业有限公司</w:t>
            </w:r>
          </w:p>
        </w:tc>
        <w:tc>
          <w:tcPr>
            <w:tcW w:w="840" w:type="dxa"/>
            <w:vAlign w:val="center"/>
          </w:tcPr>
          <w:p>
            <w:pPr>
              <w:jc w:val="center"/>
              <w:rPr>
                <w:rStyle w:val="5"/>
                <w:rFonts w:hint="eastAsia" w:ascii="仿宋" w:hAnsi="仿宋" w:eastAsia="仿宋" w:cs="仿宋"/>
                <w:b w:val="0"/>
                <w:bCs w:val="0"/>
                <w:color w:val="auto"/>
                <w:sz w:val="19"/>
                <w:szCs w:val="19"/>
              </w:rPr>
            </w:pPr>
            <w:r>
              <w:rPr>
                <w:rFonts w:hint="eastAsia" w:ascii="仿宋" w:hAnsi="仿宋" w:eastAsia="仿宋" w:cs="仿宋"/>
                <w:b w:val="0"/>
                <w:bCs w:val="0"/>
                <w:color w:val="auto"/>
                <w:kern w:val="0"/>
                <w:szCs w:val="21"/>
              </w:rPr>
              <w:t>仁和区</w:t>
            </w:r>
          </w:p>
        </w:tc>
        <w:tc>
          <w:tcPr>
            <w:tcW w:w="10590" w:type="dxa"/>
            <w:vAlign w:val="center"/>
          </w:tcPr>
          <w:p>
            <w:pPr>
              <w:numPr>
                <w:ilvl w:val="0"/>
                <w:numId w:val="7"/>
              </w:numPr>
              <w:spacing w:line="240" w:lineRule="auto"/>
              <w:jc w:val="both"/>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回转窑排放口大气污染物遗漏氮氧化物；熔化炉排放口大气污染物遗漏氮氧化物；生活污水遗漏五日生化需氧量污染因子；生产废水遗漏总磷、硫酸盐污染因子</w:t>
            </w:r>
            <w:r>
              <w:rPr>
                <w:rFonts w:hint="eastAsia" w:ascii="仿宋" w:hAnsi="仿宋" w:eastAsia="仿宋" w:cs="仿宋"/>
                <w:b w:val="0"/>
                <w:bCs w:val="0"/>
                <w:color w:val="auto"/>
                <w:szCs w:val="21"/>
                <w:lang w:eastAsia="zh-CN"/>
              </w:rPr>
              <w:t>，同时删除硫化物；</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t>总平面布置图未注明厂区雨水、污水收集和运输走向等内容；</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eastAsia="zh-CN"/>
              </w:rPr>
              <w:t>补充</w:t>
            </w:r>
            <w:r>
              <w:rPr>
                <w:rFonts w:hint="eastAsia" w:ascii="仿宋" w:hAnsi="仿宋" w:eastAsia="仿宋" w:cs="仿宋"/>
                <w:b w:val="0"/>
                <w:bCs w:val="0"/>
                <w:color w:val="auto"/>
                <w:kern w:val="0"/>
                <w:szCs w:val="21"/>
              </w:rPr>
              <w:t>雨水排放口污染因子</w:t>
            </w:r>
            <w:r>
              <w:rPr>
                <w:rFonts w:hint="eastAsia" w:ascii="仿宋" w:hAnsi="仿宋" w:eastAsia="仿宋" w:cs="仿宋"/>
                <w:b w:val="0"/>
                <w:bCs w:val="0"/>
                <w:color w:val="auto"/>
                <w:kern w:val="0"/>
                <w:szCs w:val="21"/>
                <w:lang w:eastAsia="zh-CN"/>
              </w:rPr>
              <w:t>及相应的</w:t>
            </w:r>
            <w:r>
              <w:rPr>
                <w:rFonts w:hint="eastAsia" w:ascii="仿宋" w:hAnsi="仿宋" w:eastAsia="仿宋" w:cs="仿宋"/>
                <w:b w:val="0"/>
                <w:bCs w:val="0"/>
                <w:color w:val="auto"/>
                <w:kern w:val="0"/>
                <w:szCs w:val="21"/>
              </w:rPr>
              <w:t>监测</w:t>
            </w:r>
            <w:r>
              <w:rPr>
                <w:rFonts w:hint="eastAsia" w:ascii="仿宋" w:hAnsi="仿宋" w:eastAsia="仿宋" w:cs="仿宋"/>
                <w:b w:val="0"/>
                <w:bCs w:val="0"/>
                <w:color w:val="auto"/>
                <w:kern w:val="0"/>
                <w:szCs w:val="21"/>
                <w:lang w:eastAsia="zh-CN"/>
              </w:rPr>
              <w:t>要求，</w:t>
            </w:r>
            <w:r>
              <w:rPr>
                <w:rFonts w:hint="eastAsia" w:ascii="仿宋" w:hAnsi="仿宋" w:eastAsia="仿宋" w:cs="仿宋"/>
                <w:b w:val="0"/>
                <w:bCs w:val="0"/>
                <w:color w:val="auto"/>
                <w:kern w:val="0"/>
                <w:szCs w:val="21"/>
                <w:lang w:val="en-US" w:eastAsia="zh-CN"/>
              </w:rPr>
              <w:t>雨水受纳水体目标为三类</w:t>
            </w:r>
            <w:r>
              <w:rPr>
                <w:rFonts w:hint="eastAsia" w:ascii="仿宋" w:hAnsi="仿宋" w:eastAsia="仿宋" w:cs="仿宋"/>
                <w:b w:val="0"/>
                <w:bCs w:val="0"/>
                <w:color w:val="auto"/>
                <w:kern w:val="0"/>
                <w:szCs w:val="21"/>
              </w:rPr>
              <w:t>；</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t>未上传监测布点示意图；</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t>主要原辅材料及燃料表钒渣及纯碱的有毒有害物质、成分占比未填报；燃料信息有毒有害物质、成分占比未填</w:t>
            </w:r>
            <w:r>
              <w:rPr>
                <w:rFonts w:hint="eastAsia" w:ascii="仿宋" w:hAnsi="仿宋" w:eastAsia="仿宋" w:cs="仿宋"/>
                <w:b w:val="0"/>
                <w:bCs w:val="0"/>
                <w:color w:val="auto"/>
                <w:kern w:val="0"/>
                <w:szCs w:val="21"/>
                <w:lang w:eastAsia="zh-CN"/>
              </w:rPr>
              <w:t>；</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固废管理信息核实，是否有废矿物油，实验室废液等；</w:t>
            </w:r>
          </w:p>
          <w:p>
            <w:pPr>
              <w:numPr>
                <w:ilvl w:val="0"/>
                <w:numId w:val="7"/>
              </w:numPr>
              <w:spacing w:line="240" w:lineRule="auto"/>
              <w:jc w:val="both"/>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8</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kern w:val="0"/>
                <w:szCs w:val="21"/>
              </w:rPr>
              <w:t>91510400667416477T002R</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kern w:val="0"/>
                <w:szCs w:val="21"/>
                <w:lang w:val="en-US" w:eastAsia="zh-CN"/>
              </w:rPr>
              <w:t>攀枝花市顺德亿锌业有限责任公司</w:t>
            </w:r>
          </w:p>
        </w:tc>
        <w:tc>
          <w:tcPr>
            <w:tcW w:w="840" w:type="dxa"/>
            <w:vAlign w:val="center"/>
          </w:tcPr>
          <w:p>
            <w:pPr>
              <w:jc w:val="center"/>
              <w:rPr>
                <w:rStyle w:val="5"/>
                <w:rFonts w:hint="eastAsia" w:ascii="仿宋" w:hAnsi="仿宋" w:eastAsia="仿宋" w:cs="仿宋"/>
                <w:b w:val="0"/>
                <w:bCs w:val="0"/>
                <w:color w:val="000000"/>
                <w:sz w:val="19"/>
                <w:szCs w:val="19"/>
                <w:lang w:eastAsia="zh-CN"/>
              </w:rPr>
            </w:pPr>
            <w:r>
              <w:rPr>
                <w:rStyle w:val="5"/>
                <w:rFonts w:hint="eastAsia" w:ascii="仿宋" w:hAnsi="仿宋" w:eastAsia="仿宋" w:cs="仿宋"/>
                <w:b w:val="0"/>
                <w:bCs w:val="0"/>
                <w:color w:val="000000"/>
                <w:sz w:val="19"/>
                <w:szCs w:val="19"/>
                <w:lang w:eastAsia="zh-CN"/>
              </w:rPr>
              <w:t>东区</w:t>
            </w:r>
          </w:p>
        </w:tc>
        <w:tc>
          <w:tcPr>
            <w:tcW w:w="10590" w:type="dxa"/>
            <w:vAlign w:val="center"/>
          </w:tcPr>
          <w:p>
            <w:pPr>
              <w:numPr>
                <w:ilvl w:val="0"/>
                <w:numId w:val="8"/>
              </w:numPr>
              <w:spacing w:line="240" w:lineRule="auto"/>
              <w:jc w:val="both"/>
              <w:rPr>
                <w:rFonts w:hint="eastAsia" w:ascii="仿宋" w:hAnsi="仿宋" w:eastAsia="仿宋" w:cs="仿宋"/>
                <w:b w:val="0"/>
                <w:bCs w:val="0"/>
                <w:kern w:val="0"/>
                <w:szCs w:val="21"/>
              </w:rPr>
            </w:pPr>
            <w:r>
              <w:rPr>
                <w:rFonts w:hint="eastAsia" w:ascii="仿宋" w:hAnsi="仿宋" w:eastAsia="仿宋" w:cs="仿宋"/>
                <w:b w:val="0"/>
                <w:bCs w:val="0"/>
                <w:kern w:val="0"/>
                <w:szCs w:val="21"/>
              </w:rPr>
              <w:t>包装工序涉及的设备未填写，对应的污染治理设施也未填写</w:t>
            </w:r>
            <w:r>
              <w:rPr>
                <w:rFonts w:hint="eastAsia" w:ascii="仿宋" w:hAnsi="仿宋" w:eastAsia="仿宋" w:cs="仿宋"/>
                <w:b w:val="0"/>
                <w:bCs w:val="0"/>
                <w:kern w:val="0"/>
                <w:szCs w:val="21"/>
                <w:lang w:eastAsia="zh-CN"/>
              </w:rPr>
              <w:t>；</w:t>
            </w:r>
          </w:p>
          <w:p>
            <w:pPr>
              <w:numPr>
                <w:ilvl w:val="0"/>
                <w:numId w:val="8"/>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rPr>
              <w:t>遗漏雨水排口</w:t>
            </w:r>
            <w:r>
              <w:rPr>
                <w:rFonts w:hint="eastAsia" w:ascii="仿宋" w:hAnsi="仿宋" w:eastAsia="仿宋" w:cs="仿宋"/>
                <w:b w:val="0"/>
                <w:bCs w:val="0"/>
                <w:kern w:val="0"/>
                <w:szCs w:val="21"/>
                <w:lang w:eastAsia="zh-CN"/>
              </w:rPr>
              <w:t>；</w:t>
            </w:r>
          </w:p>
          <w:p>
            <w:pPr>
              <w:numPr>
                <w:ilvl w:val="0"/>
                <w:numId w:val="8"/>
              </w:numPr>
              <w:spacing w:line="240" w:lineRule="auto"/>
              <w:jc w:val="both"/>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eastAsia"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9</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kern w:val="0"/>
                <w:szCs w:val="21"/>
              </w:rPr>
              <w:t>91510400MA62155A24001V</w:t>
            </w:r>
          </w:p>
        </w:tc>
        <w:tc>
          <w:tcPr>
            <w:tcW w:w="1155" w:type="dxa"/>
            <w:vAlign w:val="center"/>
          </w:tcPr>
          <w:p>
            <w:pPr>
              <w:jc w:val="center"/>
              <w:rPr>
                <w:rStyle w:val="5"/>
                <w:rFonts w:hint="eastAsia" w:ascii="仿宋" w:hAnsi="仿宋" w:eastAsia="仿宋" w:cs="仿宋"/>
                <w:b w:val="0"/>
                <w:bCs w:val="0"/>
                <w:color w:val="000000"/>
                <w:sz w:val="19"/>
                <w:szCs w:val="19"/>
              </w:rPr>
            </w:pPr>
            <w:r>
              <w:rPr>
                <w:rFonts w:hint="eastAsia" w:ascii="仿宋" w:hAnsi="仿宋" w:eastAsia="仿宋" w:cs="仿宋"/>
                <w:b w:val="0"/>
                <w:bCs w:val="0"/>
                <w:kern w:val="0"/>
                <w:szCs w:val="21"/>
              </w:rPr>
              <w:t>攀枝花市柱宇钒钛有限公司</w:t>
            </w:r>
          </w:p>
        </w:tc>
        <w:tc>
          <w:tcPr>
            <w:tcW w:w="840" w:type="dxa"/>
            <w:vAlign w:val="center"/>
          </w:tcPr>
          <w:p>
            <w:pPr>
              <w:jc w:val="center"/>
              <w:rPr>
                <w:rStyle w:val="5"/>
                <w:rFonts w:hint="eastAsia" w:ascii="仿宋" w:hAnsi="仿宋" w:eastAsia="仿宋" w:cs="仿宋"/>
                <w:b w:val="0"/>
                <w:bCs w:val="0"/>
                <w:strike w:val="0"/>
                <w:dstrike w:val="0"/>
                <w:color w:val="000000"/>
                <w:sz w:val="19"/>
                <w:szCs w:val="19"/>
                <w:lang w:eastAsia="zh-CN"/>
              </w:rPr>
            </w:pPr>
            <w:r>
              <w:rPr>
                <w:rStyle w:val="5"/>
                <w:rFonts w:hint="eastAsia" w:ascii="仿宋" w:hAnsi="仿宋" w:eastAsia="仿宋" w:cs="仿宋"/>
                <w:b w:val="0"/>
                <w:bCs w:val="0"/>
                <w:strike w:val="0"/>
                <w:dstrike w:val="0"/>
                <w:color w:val="000000"/>
                <w:sz w:val="19"/>
                <w:szCs w:val="19"/>
                <w:lang w:eastAsia="zh-CN"/>
              </w:rPr>
              <w:t>东区</w:t>
            </w:r>
          </w:p>
        </w:tc>
        <w:tc>
          <w:tcPr>
            <w:tcW w:w="10590" w:type="dxa"/>
            <w:vAlign w:val="center"/>
          </w:tcPr>
          <w:p>
            <w:pPr>
              <w:numPr>
                <w:ilvl w:val="0"/>
                <w:numId w:val="9"/>
              </w:numPr>
              <w:spacing w:line="240" w:lineRule="auto"/>
              <w:jc w:val="both"/>
              <w:rPr>
                <w:rFonts w:hint="eastAsia" w:ascii="仿宋" w:hAnsi="仿宋" w:eastAsia="仿宋" w:cs="仿宋"/>
                <w:b w:val="0"/>
                <w:bCs w:val="0"/>
                <w:strike w:val="0"/>
                <w:dstrike w:val="0"/>
                <w:kern w:val="0"/>
                <w:szCs w:val="21"/>
              </w:rPr>
            </w:pPr>
            <w:r>
              <w:rPr>
                <w:rFonts w:hint="eastAsia" w:ascii="仿宋" w:hAnsi="仿宋" w:eastAsia="仿宋" w:cs="仿宋"/>
                <w:b w:val="0"/>
                <w:bCs w:val="0"/>
                <w:strike w:val="0"/>
                <w:dstrike w:val="0"/>
                <w:kern w:val="0"/>
                <w:szCs w:val="21"/>
              </w:rPr>
              <w:t>回转窑漏填氮氧化物</w:t>
            </w:r>
            <w:r>
              <w:rPr>
                <w:rFonts w:hint="eastAsia" w:ascii="仿宋" w:hAnsi="仿宋" w:eastAsia="仿宋" w:cs="仿宋"/>
                <w:b w:val="0"/>
                <w:bCs w:val="0"/>
                <w:strike w:val="0"/>
                <w:dstrike w:val="0"/>
                <w:kern w:val="0"/>
                <w:szCs w:val="21"/>
                <w:lang w:eastAsia="zh-CN"/>
              </w:rPr>
              <w:t>；</w:t>
            </w:r>
          </w:p>
          <w:p>
            <w:pPr>
              <w:numPr>
                <w:ilvl w:val="0"/>
                <w:numId w:val="9"/>
              </w:numPr>
              <w:overflowPunct w:val="0"/>
              <w:topLinePunct/>
              <w:spacing w:line="240" w:lineRule="auto"/>
              <w:ind w:left="0" w:leftChars="0" w:firstLine="0" w:firstLineChars="0"/>
              <w:jc w:val="both"/>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MF0023~24 熔化炉</w:t>
            </w:r>
            <w:r>
              <w:rPr>
                <w:rFonts w:hint="eastAsia" w:ascii="仿宋" w:hAnsi="仿宋" w:eastAsia="仿宋" w:cs="仿宋"/>
                <w:b w:val="0"/>
                <w:bCs w:val="0"/>
                <w:kern w:val="0"/>
                <w:szCs w:val="21"/>
                <w:lang w:eastAsia="zh-CN"/>
              </w:rPr>
              <w:t>对应的排放口</w:t>
            </w:r>
            <w:r>
              <w:rPr>
                <w:rFonts w:hint="eastAsia" w:ascii="仿宋" w:hAnsi="仿宋" w:eastAsia="仿宋" w:cs="仿宋"/>
                <w:b w:val="0"/>
                <w:bCs w:val="0"/>
                <w:kern w:val="0"/>
                <w:szCs w:val="21"/>
              </w:rPr>
              <w:t>漏填</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氨（氨气）</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检测污染因子</w:t>
            </w:r>
            <w:r>
              <w:rPr>
                <w:rFonts w:hint="eastAsia" w:ascii="仿宋" w:hAnsi="仿宋" w:eastAsia="仿宋" w:cs="仿宋"/>
                <w:b w:val="0"/>
                <w:bCs w:val="0"/>
                <w:kern w:val="0"/>
                <w:szCs w:val="21"/>
                <w:lang w:eastAsia="zh-CN"/>
              </w:rPr>
              <w:t>；</w:t>
            </w:r>
          </w:p>
          <w:p>
            <w:pPr>
              <w:numPr>
                <w:ilvl w:val="0"/>
                <w:numId w:val="9"/>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lang w:val="en-US" w:eastAsia="zh-CN"/>
              </w:rPr>
            </w:pPr>
            <w:r>
              <w:rPr>
                <w:rFonts w:hint="eastAsia" w:ascii="仿宋" w:hAnsi="仿宋" w:eastAsia="仿宋" w:cs="仿宋"/>
                <w:b w:val="0"/>
                <w:bCs w:val="0"/>
                <w:kern w:val="0"/>
                <w:szCs w:val="21"/>
              </w:rPr>
              <w:t>无组织厂界遗漏</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硫酸雾</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污染因子</w:t>
            </w:r>
            <w:r>
              <w:rPr>
                <w:rFonts w:hint="eastAsia" w:ascii="仿宋" w:hAnsi="仿宋" w:eastAsia="仿宋" w:cs="仿宋"/>
                <w:b w:val="0"/>
                <w:bCs w:val="0"/>
                <w:kern w:val="0"/>
                <w:szCs w:val="21"/>
                <w:lang w:eastAsia="zh-CN"/>
              </w:rPr>
              <w:t>；</w:t>
            </w:r>
          </w:p>
          <w:p>
            <w:pPr>
              <w:numPr>
                <w:ilvl w:val="0"/>
                <w:numId w:val="9"/>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lang w:val="en-US" w:eastAsia="zh-CN"/>
              </w:rPr>
            </w:pPr>
            <w:r>
              <w:rPr>
                <w:rFonts w:hint="eastAsia" w:ascii="仿宋" w:hAnsi="仿宋" w:eastAsia="仿宋" w:cs="仿宋"/>
                <w:b w:val="0"/>
                <w:bCs w:val="0"/>
                <w:szCs w:val="21"/>
              </w:rPr>
              <w:t>DA003锅炉执行</w:t>
            </w:r>
            <w:r>
              <w:rPr>
                <w:rFonts w:hint="eastAsia" w:ascii="仿宋" w:hAnsi="仿宋" w:eastAsia="仿宋" w:cs="仿宋"/>
                <w:b w:val="0"/>
                <w:bCs w:val="0"/>
                <w:szCs w:val="21"/>
                <w:lang w:eastAsia="zh-CN"/>
              </w:rPr>
              <w:t>《</w:t>
            </w:r>
            <w:r>
              <w:rPr>
                <w:rFonts w:hint="eastAsia" w:ascii="仿宋" w:hAnsi="仿宋" w:eastAsia="仿宋" w:cs="仿宋"/>
                <w:b w:val="0"/>
                <w:bCs w:val="0"/>
                <w:szCs w:val="21"/>
              </w:rPr>
              <w:t>锅炉大气污染物排放标准</w:t>
            </w:r>
            <w:r>
              <w:rPr>
                <w:rFonts w:hint="eastAsia" w:ascii="仿宋" w:hAnsi="仿宋" w:eastAsia="仿宋" w:cs="仿宋"/>
                <w:b w:val="0"/>
                <w:bCs w:val="0"/>
                <w:szCs w:val="21"/>
                <w:lang w:eastAsia="zh-CN"/>
              </w:rPr>
              <w:t>》（</w:t>
            </w:r>
            <w:r>
              <w:rPr>
                <w:rFonts w:hint="eastAsia" w:ascii="仿宋" w:hAnsi="仿宋" w:eastAsia="仿宋" w:cs="仿宋"/>
                <w:b w:val="0"/>
                <w:bCs w:val="0"/>
                <w:szCs w:val="21"/>
              </w:rPr>
              <w:t>GB 13271-2014</w:t>
            </w:r>
            <w:r>
              <w:rPr>
                <w:rFonts w:hint="eastAsia" w:ascii="仿宋" w:hAnsi="仿宋" w:eastAsia="仿宋" w:cs="仿宋"/>
                <w:b w:val="0"/>
                <w:bCs w:val="0"/>
                <w:szCs w:val="21"/>
                <w:lang w:eastAsia="zh-CN"/>
              </w:rPr>
              <w:t>）</w:t>
            </w:r>
            <w:r>
              <w:rPr>
                <w:rFonts w:hint="eastAsia" w:ascii="仿宋" w:hAnsi="仿宋" w:eastAsia="仿宋" w:cs="仿宋"/>
                <w:b w:val="0"/>
                <w:bCs w:val="0"/>
                <w:szCs w:val="21"/>
              </w:rPr>
              <w:t>表1燃气锅炉限值</w:t>
            </w:r>
            <w:r>
              <w:rPr>
                <w:rFonts w:hint="eastAsia" w:ascii="仿宋" w:hAnsi="仿宋" w:eastAsia="仿宋" w:cs="仿宋"/>
                <w:b w:val="0"/>
                <w:bCs w:val="0"/>
                <w:szCs w:val="21"/>
                <w:lang w:eastAsia="zh-CN"/>
              </w:rPr>
              <w:t>；</w:t>
            </w:r>
          </w:p>
          <w:p>
            <w:pPr>
              <w:numPr>
                <w:ilvl w:val="0"/>
                <w:numId w:val="9"/>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lang w:val="en-US" w:eastAsia="zh-CN"/>
              </w:rPr>
            </w:pPr>
            <w:r>
              <w:rPr>
                <w:rFonts w:hint="eastAsia" w:ascii="仿宋" w:hAnsi="仿宋" w:eastAsia="仿宋" w:cs="仿宋"/>
                <w:b w:val="0"/>
                <w:bCs w:val="0"/>
                <w:kern w:val="0"/>
                <w:szCs w:val="21"/>
                <w:lang w:eastAsia="zh-CN"/>
              </w:rPr>
              <w:t>补充</w:t>
            </w:r>
            <w:r>
              <w:rPr>
                <w:rFonts w:hint="eastAsia" w:ascii="仿宋" w:hAnsi="仿宋" w:eastAsia="仿宋" w:cs="仿宋"/>
                <w:b w:val="0"/>
                <w:bCs w:val="0"/>
                <w:kern w:val="0"/>
                <w:szCs w:val="21"/>
              </w:rPr>
              <w:t>雨水排放口</w:t>
            </w:r>
            <w:r>
              <w:rPr>
                <w:rFonts w:hint="eastAsia" w:ascii="仿宋" w:hAnsi="仿宋" w:eastAsia="仿宋" w:cs="仿宋"/>
                <w:b w:val="0"/>
                <w:bCs w:val="0"/>
                <w:kern w:val="0"/>
                <w:szCs w:val="21"/>
                <w:lang w:eastAsia="zh-CN"/>
              </w:rPr>
              <w:t>及监测等相关内容；</w:t>
            </w:r>
          </w:p>
          <w:p>
            <w:pPr>
              <w:numPr>
                <w:ilvl w:val="0"/>
                <w:numId w:val="9"/>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default"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10</w:t>
            </w:r>
          </w:p>
        </w:tc>
        <w:tc>
          <w:tcPr>
            <w:tcW w:w="1100" w:type="dxa"/>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9151040056763352X3001R</w:t>
            </w:r>
          </w:p>
        </w:tc>
        <w:tc>
          <w:tcPr>
            <w:tcW w:w="1155" w:type="dxa"/>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攀枝花卓越钒业科技股份有限公司</w:t>
            </w:r>
          </w:p>
        </w:tc>
        <w:tc>
          <w:tcPr>
            <w:tcW w:w="840" w:type="dxa"/>
            <w:vAlign w:val="center"/>
          </w:tcPr>
          <w:p>
            <w:pPr>
              <w:jc w:val="center"/>
              <w:rPr>
                <w:rStyle w:val="5"/>
                <w:rFonts w:hint="eastAsia" w:ascii="仿宋" w:hAnsi="仿宋" w:eastAsia="仿宋" w:cs="仿宋"/>
                <w:b w:val="0"/>
                <w:bCs w:val="0"/>
                <w:strike w:val="0"/>
                <w:dstrike w:val="0"/>
                <w:color w:val="000000"/>
                <w:sz w:val="19"/>
                <w:szCs w:val="19"/>
                <w:lang w:eastAsia="zh-CN"/>
              </w:rPr>
            </w:pPr>
            <w:r>
              <w:rPr>
                <w:rStyle w:val="5"/>
                <w:rFonts w:hint="eastAsia" w:ascii="仿宋" w:hAnsi="仿宋" w:eastAsia="仿宋" w:cs="仿宋"/>
                <w:b w:val="0"/>
                <w:bCs w:val="0"/>
                <w:color w:val="000000"/>
                <w:sz w:val="19"/>
                <w:szCs w:val="19"/>
                <w:lang w:eastAsia="zh-CN"/>
              </w:rPr>
              <w:t>钒钛化工园区</w:t>
            </w:r>
          </w:p>
        </w:tc>
        <w:tc>
          <w:tcPr>
            <w:tcW w:w="10590" w:type="dxa"/>
            <w:vAlign w:val="center"/>
          </w:tcPr>
          <w:p>
            <w:pPr>
              <w:numPr>
                <w:ilvl w:val="0"/>
                <w:numId w:val="10"/>
              </w:numPr>
              <w:overflowPunct w:val="0"/>
              <w:topLinePunct/>
              <w:spacing w:line="240" w:lineRule="auto"/>
              <w:jc w:val="both"/>
              <w:rPr>
                <w:rFonts w:hint="eastAsia" w:ascii="仿宋" w:hAnsi="仿宋" w:eastAsia="仿宋" w:cs="仿宋"/>
                <w:b w:val="0"/>
                <w:bCs w:val="0"/>
                <w:strike w:val="0"/>
                <w:dstrike w:val="0"/>
                <w:kern w:val="0"/>
                <w:szCs w:val="21"/>
                <w:lang w:eastAsia="zh-CN"/>
              </w:rPr>
            </w:pPr>
            <w:r>
              <w:rPr>
                <w:rFonts w:hint="eastAsia" w:ascii="仿宋" w:hAnsi="仿宋" w:eastAsia="仿宋" w:cs="仿宋"/>
                <w:b w:val="0"/>
                <w:bCs w:val="0"/>
                <w:strike w:val="0"/>
                <w:dstrike w:val="0"/>
                <w:kern w:val="0"/>
                <w:szCs w:val="21"/>
              </w:rPr>
              <w:t>转窑漏填氮氧化物污染因子</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lang w:eastAsia="zh-CN"/>
              </w:rPr>
            </w:pPr>
            <w:r>
              <w:rPr>
                <w:rFonts w:hint="eastAsia" w:ascii="仿宋" w:hAnsi="仿宋" w:eastAsia="仿宋" w:cs="仿宋"/>
                <w:b w:val="0"/>
                <w:bCs w:val="0"/>
                <w:strike w:val="0"/>
                <w:dstrike w:val="0"/>
                <w:kern w:val="0"/>
                <w:szCs w:val="21"/>
              </w:rPr>
              <w:t>基本信息行业类别，填错，应为“其他基础化学原料制造”</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rPr>
            </w:pPr>
            <w:r>
              <w:rPr>
                <w:rFonts w:hint="eastAsia" w:ascii="仿宋" w:hAnsi="仿宋" w:eastAsia="仿宋" w:cs="仿宋"/>
                <w:b w:val="0"/>
                <w:bCs w:val="0"/>
                <w:strike w:val="0"/>
                <w:dstrike w:val="0"/>
                <w:kern w:val="0"/>
                <w:szCs w:val="21"/>
              </w:rPr>
              <w:t>核实公司锅炉蒸发量生产能力是否小于10t/h。后面填写的是6t/h.属实的话需</w:t>
            </w:r>
            <w:r>
              <w:rPr>
                <w:rFonts w:hint="eastAsia" w:ascii="仿宋" w:hAnsi="仿宋" w:eastAsia="仿宋" w:cs="仿宋"/>
                <w:b w:val="0"/>
                <w:bCs w:val="0"/>
                <w:strike w:val="0"/>
                <w:dstrike w:val="0"/>
                <w:kern w:val="0"/>
                <w:szCs w:val="21"/>
                <w:lang w:eastAsia="zh-CN"/>
              </w:rPr>
              <w:t>在“基础信息表中</w:t>
            </w:r>
            <w:r>
              <w:rPr>
                <w:rFonts w:hint="eastAsia" w:ascii="仿宋" w:hAnsi="仿宋" w:eastAsia="仿宋" w:cs="仿宋"/>
                <w:b w:val="0"/>
                <w:bCs w:val="0"/>
                <w:strike w:val="0"/>
                <w:dstrike w:val="0"/>
                <w:kern w:val="0"/>
                <w:szCs w:val="21"/>
                <w:lang w:val="en-US" w:eastAsia="zh-CN"/>
              </w:rPr>
              <w:t>是否属于单台出力10吨/小时....”勾选“是”并</w:t>
            </w:r>
            <w:r>
              <w:rPr>
                <w:rFonts w:hint="eastAsia" w:ascii="仿宋" w:hAnsi="仿宋" w:eastAsia="仿宋" w:cs="仿宋"/>
                <w:b w:val="0"/>
                <w:bCs w:val="0"/>
                <w:strike w:val="0"/>
                <w:dstrike w:val="0"/>
                <w:kern w:val="0"/>
                <w:szCs w:val="21"/>
              </w:rPr>
              <w:t>单独填写</w:t>
            </w:r>
            <w:r>
              <w:rPr>
                <w:rFonts w:hint="eastAsia" w:ascii="仿宋" w:hAnsi="仿宋" w:eastAsia="仿宋" w:cs="仿宋"/>
                <w:b w:val="0"/>
                <w:bCs w:val="0"/>
                <w:strike w:val="0"/>
                <w:dstrike w:val="0"/>
                <w:kern w:val="0"/>
                <w:szCs w:val="21"/>
                <w:lang w:eastAsia="zh-CN"/>
              </w:rPr>
              <w:t>《</w:t>
            </w:r>
            <w:r>
              <w:rPr>
                <w:rFonts w:hint="eastAsia" w:ascii="仿宋" w:hAnsi="仿宋" w:eastAsia="仿宋" w:cs="仿宋"/>
                <w:b w:val="0"/>
                <w:bCs w:val="0"/>
                <w:strike w:val="0"/>
                <w:dstrike w:val="0"/>
                <w:color w:val="000000" w:themeColor="text1"/>
                <w:kern w:val="0"/>
                <w:szCs w:val="21"/>
                <w:lang w:eastAsia="zh-CN"/>
                <w14:textFill>
                  <w14:solidFill>
                    <w14:schemeClr w14:val="tx1"/>
                  </w14:solidFill>
                </w14:textFill>
              </w:rPr>
              <w:t>简化管理气体燃料锅炉排污单位登记信息表》</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rPr>
            </w:pPr>
            <w:r>
              <w:rPr>
                <w:rFonts w:hint="eastAsia" w:ascii="仿宋" w:hAnsi="仿宋" w:eastAsia="仿宋" w:cs="仿宋"/>
                <w:b w:val="0"/>
                <w:bCs w:val="0"/>
                <w:strike w:val="0"/>
                <w:dstrike w:val="0"/>
                <w:kern w:val="0"/>
                <w:szCs w:val="21"/>
              </w:rPr>
              <w:t>表2-1中</w:t>
            </w:r>
            <w:r>
              <w:rPr>
                <w:rFonts w:hint="eastAsia" w:ascii="仿宋" w:hAnsi="仿宋" w:eastAsia="仿宋" w:cs="仿宋"/>
                <w:b w:val="0"/>
                <w:bCs w:val="0"/>
                <w:strike w:val="0"/>
                <w:dstrike w:val="0"/>
                <w:kern w:val="0"/>
                <w:szCs w:val="21"/>
                <w:lang w:eastAsia="zh-CN"/>
              </w:rPr>
              <w:t>“</w:t>
            </w:r>
            <w:r>
              <w:rPr>
                <w:rFonts w:hint="eastAsia" w:ascii="仿宋" w:hAnsi="仿宋" w:eastAsia="仿宋" w:cs="仿宋"/>
                <w:b w:val="0"/>
                <w:bCs w:val="0"/>
                <w:strike w:val="0"/>
                <w:dstrike w:val="0"/>
                <w:kern w:val="0"/>
                <w:szCs w:val="21"/>
              </w:rPr>
              <w:t>熔化炉</w:t>
            </w:r>
            <w:r>
              <w:rPr>
                <w:rFonts w:hint="eastAsia" w:ascii="仿宋" w:hAnsi="仿宋" w:eastAsia="仿宋" w:cs="仿宋"/>
                <w:b w:val="0"/>
                <w:bCs w:val="0"/>
                <w:strike w:val="0"/>
                <w:dstrike w:val="0"/>
                <w:kern w:val="0"/>
                <w:szCs w:val="21"/>
                <w:lang w:eastAsia="zh-CN"/>
              </w:rPr>
              <w:t>”</w:t>
            </w:r>
            <w:r>
              <w:rPr>
                <w:rFonts w:hint="eastAsia" w:ascii="仿宋" w:hAnsi="仿宋" w:eastAsia="仿宋" w:cs="仿宋"/>
                <w:b w:val="0"/>
                <w:bCs w:val="0"/>
                <w:strike w:val="0"/>
                <w:dstrike w:val="0"/>
                <w:kern w:val="0"/>
                <w:szCs w:val="21"/>
              </w:rPr>
              <w:t>参数信息错误，应填熔化炉 反应面积</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kern w:val="0"/>
                <w:szCs w:val="21"/>
              </w:rPr>
            </w:pPr>
            <w:r>
              <w:rPr>
                <w:rFonts w:hint="eastAsia" w:ascii="仿宋" w:hAnsi="仿宋" w:eastAsia="仿宋" w:cs="仿宋"/>
                <w:b w:val="0"/>
                <w:bCs w:val="0"/>
                <w:strike w:val="0"/>
                <w:dstrike w:val="0"/>
                <w:kern w:val="0"/>
                <w:szCs w:val="21"/>
              </w:rPr>
              <w:t>表4废气治理设施，熔化炉、锅炉的二氧化硫及氮氧化物的治理设施仅布袋或璇风是不可行的，治理效率也不正确。请上传</w:t>
            </w:r>
            <w:r>
              <w:rPr>
                <w:rFonts w:hint="eastAsia" w:ascii="仿宋" w:hAnsi="仿宋" w:eastAsia="仿宋" w:cs="仿宋"/>
                <w:b w:val="0"/>
                <w:bCs w:val="0"/>
                <w:strike w:val="0"/>
                <w:dstrike w:val="0"/>
                <w:kern w:val="0"/>
                <w:szCs w:val="21"/>
                <w:lang w:eastAsia="zh-CN"/>
              </w:rPr>
              <w:t>监测</w:t>
            </w:r>
            <w:r>
              <w:rPr>
                <w:rFonts w:hint="eastAsia" w:ascii="仿宋" w:hAnsi="仿宋" w:eastAsia="仿宋" w:cs="仿宋"/>
                <w:b w:val="0"/>
                <w:bCs w:val="0"/>
                <w:strike w:val="0"/>
                <w:dstrike w:val="0"/>
                <w:kern w:val="0"/>
                <w:szCs w:val="21"/>
              </w:rPr>
              <w:t>报告作为可行依据，已上传附件仅为回转窑的</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szCs w:val="21"/>
                <w:lang w:val="en-US" w:eastAsia="zh-CN"/>
              </w:rPr>
            </w:pPr>
            <w:r>
              <w:rPr>
                <w:rFonts w:hint="eastAsia" w:ascii="仿宋" w:hAnsi="仿宋" w:eastAsia="仿宋" w:cs="仿宋"/>
                <w:b w:val="0"/>
                <w:bCs w:val="0"/>
                <w:strike w:val="0"/>
                <w:dstrike w:val="0"/>
                <w:kern w:val="0"/>
                <w:szCs w:val="21"/>
                <w:lang w:eastAsia="zh-CN"/>
              </w:rPr>
              <w:t>补充</w:t>
            </w:r>
            <w:r>
              <w:rPr>
                <w:rFonts w:hint="eastAsia" w:ascii="仿宋" w:hAnsi="仿宋" w:eastAsia="仿宋" w:cs="仿宋"/>
                <w:b w:val="0"/>
                <w:bCs w:val="0"/>
                <w:strike w:val="0"/>
                <w:dstrike w:val="0"/>
                <w:kern w:val="0"/>
                <w:szCs w:val="21"/>
              </w:rPr>
              <w:t>雨水排放口</w:t>
            </w:r>
            <w:r>
              <w:rPr>
                <w:rFonts w:hint="eastAsia" w:ascii="仿宋" w:hAnsi="仿宋" w:eastAsia="仿宋" w:cs="仿宋"/>
                <w:b w:val="0"/>
                <w:bCs w:val="0"/>
                <w:strike w:val="0"/>
                <w:dstrike w:val="0"/>
                <w:kern w:val="0"/>
                <w:szCs w:val="21"/>
                <w:lang w:eastAsia="zh-CN"/>
              </w:rPr>
              <w:t>及监测等相关内容</w:t>
            </w:r>
            <w:bookmarkStart w:id="0" w:name="_GoBack"/>
            <w:bookmarkEnd w:id="0"/>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szCs w:val="21"/>
                <w:lang w:val="en-US" w:eastAsia="zh-CN"/>
              </w:rPr>
            </w:pPr>
            <w:r>
              <w:rPr>
                <w:rFonts w:hint="eastAsia" w:ascii="仿宋" w:hAnsi="仿宋" w:eastAsia="仿宋" w:cs="仿宋"/>
                <w:b w:val="0"/>
                <w:bCs w:val="0"/>
                <w:strike w:val="0"/>
                <w:dstrike w:val="0"/>
                <w:kern w:val="0"/>
                <w:szCs w:val="21"/>
              </w:rPr>
              <w:t>核实熔炼炉和熔化炉是否为一个，统一</w:t>
            </w:r>
            <w:r>
              <w:rPr>
                <w:rFonts w:hint="eastAsia" w:ascii="仿宋" w:hAnsi="仿宋" w:eastAsia="仿宋" w:cs="仿宋"/>
                <w:b w:val="0"/>
                <w:bCs w:val="0"/>
                <w:strike w:val="0"/>
                <w:dstrike w:val="0"/>
                <w:kern w:val="0"/>
                <w:szCs w:val="21"/>
                <w:lang w:eastAsia="zh-CN"/>
              </w:rPr>
              <w:t>填报</w:t>
            </w:r>
            <w:r>
              <w:rPr>
                <w:rFonts w:hint="eastAsia" w:ascii="仿宋" w:hAnsi="仿宋" w:eastAsia="仿宋" w:cs="仿宋"/>
                <w:b w:val="0"/>
                <w:bCs w:val="0"/>
                <w:strike w:val="0"/>
                <w:dstrike w:val="0"/>
                <w:kern w:val="0"/>
                <w:szCs w:val="21"/>
              </w:rPr>
              <w:t>名称</w:t>
            </w:r>
            <w:r>
              <w:rPr>
                <w:rFonts w:hint="eastAsia" w:ascii="仿宋" w:hAnsi="仿宋" w:eastAsia="仿宋" w:cs="仿宋"/>
                <w:b w:val="0"/>
                <w:bCs w:val="0"/>
                <w:strike w:val="0"/>
                <w:dstrike w:val="0"/>
                <w:kern w:val="0"/>
                <w:szCs w:val="21"/>
                <w:lang w:eastAsia="zh-CN"/>
              </w:rPr>
              <w:t>；</w:t>
            </w:r>
          </w:p>
          <w:p>
            <w:pPr>
              <w:numPr>
                <w:ilvl w:val="0"/>
                <w:numId w:val="10"/>
              </w:numPr>
              <w:overflowPunct w:val="0"/>
              <w:topLinePunct/>
              <w:spacing w:line="240" w:lineRule="auto"/>
              <w:ind w:left="0" w:leftChars="0" w:firstLine="0" w:firstLineChars="0"/>
              <w:jc w:val="both"/>
              <w:rPr>
                <w:rFonts w:hint="eastAsia" w:ascii="仿宋" w:hAnsi="仿宋" w:eastAsia="仿宋" w:cs="仿宋"/>
                <w:b w:val="0"/>
                <w:bCs w:val="0"/>
                <w:strike w:val="0"/>
                <w:dstrike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default"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11</w:t>
            </w:r>
          </w:p>
        </w:tc>
        <w:tc>
          <w:tcPr>
            <w:tcW w:w="1100" w:type="dxa"/>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color w:val="333333"/>
                <w:sz w:val="19"/>
                <w:szCs w:val="19"/>
              </w:rPr>
              <w:t>91510400MA65JP5F9C001V</w:t>
            </w:r>
          </w:p>
        </w:tc>
        <w:tc>
          <w:tcPr>
            <w:tcW w:w="1155" w:type="dxa"/>
            <w:vAlign w:val="center"/>
          </w:tcPr>
          <w:p>
            <w:pPr>
              <w:jc w:val="center"/>
              <w:rPr>
                <w:rFonts w:hint="eastAsia" w:ascii="仿宋" w:hAnsi="仿宋" w:eastAsia="仿宋" w:cs="仿宋"/>
                <w:b w:val="0"/>
                <w:bCs w:val="0"/>
                <w:kern w:val="0"/>
                <w:szCs w:val="21"/>
              </w:rPr>
            </w:pPr>
            <w:r>
              <w:rPr>
                <w:rStyle w:val="5"/>
                <w:rFonts w:hint="eastAsia" w:ascii="仿宋" w:hAnsi="仿宋" w:eastAsia="仿宋" w:cs="仿宋"/>
                <w:b w:val="0"/>
                <w:bCs w:val="0"/>
                <w:color w:val="000000"/>
                <w:sz w:val="19"/>
                <w:szCs w:val="19"/>
              </w:rPr>
              <w:t>攀枝花市玖宇环境科技有限责任公司钒钛高新区分公司</w:t>
            </w:r>
          </w:p>
        </w:tc>
        <w:tc>
          <w:tcPr>
            <w:tcW w:w="840" w:type="dxa"/>
            <w:vAlign w:val="center"/>
          </w:tcPr>
          <w:p>
            <w:pPr>
              <w:jc w:val="center"/>
              <w:rPr>
                <w:rFonts w:hint="eastAsia" w:ascii="仿宋" w:hAnsi="仿宋" w:eastAsia="仿宋" w:cs="仿宋"/>
                <w:b w:val="0"/>
                <w:bCs w:val="0"/>
                <w:kern w:val="0"/>
                <w:szCs w:val="21"/>
              </w:rPr>
            </w:pPr>
            <w:r>
              <w:rPr>
                <w:rStyle w:val="5"/>
                <w:rFonts w:hint="eastAsia" w:ascii="仿宋" w:hAnsi="仿宋" w:eastAsia="仿宋" w:cs="仿宋"/>
                <w:b w:val="0"/>
                <w:bCs w:val="0"/>
                <w:color w:val="000000"/>
                <w:sz w:val="19"/>
                <w:szCs w:val="19"/>
                <w:lang w:eastAsia="zh-CN"/>
              </w:rPr>
              <w:t>钒钛化工园区</w:t>
            </w:r>
          </w:p>
        </w:tc>
        <w:tc>
          <w:tcPr>
            <w:tcW w:w="10590" w:type="dxa"/>
            <w:vAlign w:val="center"/>
          </w:tcPr>
          <w:p>
            <w:pPr>
              <w:numPr>
                <w:ilvl w:val="0"/>
                <w:numId w:val="0"/>
              </w:numPr>
              <w:overflowPunct w:val="0"/>
              <w:topLinePunct/>
              <w:spacing w:line="240" w:lineRule="auto"/>
              <w:ind w:leftChars="0"/>
              <w:jc w:val="both"/>
              <w:rPr>
                <w:rFonts w:hint="eastAsia" w:ascii="仿宋" w:hAnsi="仿宋" w:eastAsia="仿宋" w:cs="仿宋"/>
                <w:b w:val="0"/>
                <w:bCs w:val="0"/>
                <w:strike w:val="0"/>
                <w:dstrike w:val="0"/>
                <w:kern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eastAsia="zh-CN"/>
              </w:rPr>
              <w:t>补充</w:t>
            </w:r>
            <w:r>
              <w:rPr>
                <w:rFonts w:hint="eastAsia" w:ascii="仿宋" w:hAnsi="仿宋" w:eastAsia="仿宋" w:cs="仿宋"/>
                <w:b w:val="0"/>
                <w:bCs w:val="0"/>
                <w:szCs w:val="21"/>
              </w:rPr>
              <w:t>完</w:t>
            </w:r>
            <w:r>
              <w:rPr>
                <w:rFonts w:hint="eastAsia" w:ascii="仿宋" w:hAnsi="仿宋" w:eastAsia="仿宋" w:cs="仿宋"/>
                <w:b w:val="0"/>
                <w:bCs w:val="0"/>
                <w:strike w:val="0"/>
                <w:dstrike w:val="0"/>
                <w:kern w:val="0"/>
                <w:szCs w:val="21"/>
              </w:rPr>
              <w:t>善生活污水排口</w:t>
            </w:r>
            <w:r>
              <w:rPr>
                <w:rFonts w:hint="eastAsia" w:ascii="仿宋" w:hAnsi="仿宋" w:eastAsia="仿宋" w:cs="仿宋"/>
                <w:b w:val="0"/>
                <w:bCs w:val="0"/>
                <w:strike w:val="0"/>
                <w:dstrike w:val="0"/>
                <w:kern w:val="0"/>
                <w:szCs w:val="21"/>
                <w:lang w:eastAsia="zh-CN"/>
              </w:rPr>
              <w:t>等相关内容</w:t>
            </w:r>
            <w:r>
              <w:rPr>
                <w:rFonts w:hint="eastAsia" w:ascii="仿宋" w:hAnsi="仿宋" w:eastAsia="仿宋" w:cs="仿宋"/>
                <w:b w:val="0"/>
                <w:bCs w:val="0"/>
                <w:strike w:val="0"/>
                <w:dstrike w:val="0"/>
                <w:kern w:val="0"/>
                <w:szCs w:val="21"/>
              </w:rPr>
              <w:t>；</w:t>
            </w:r>
          </w:p>
          <w:p>
            <w:pPr>
              <w:numPr>
                <w:ilvl w:val="0"/>
                <w:numId w:val="0"/>
              </w:numPr>
              <w:overflowPunct w:val="0"/>
              <w:topLinePunct/>
              <w:spacing w:line="240" w:lineRule="auto"/>
              <w:ind w:leftChars="0"/>
              <w:jc w:val="both"/>
              <w:rPr>
                <w:rFonts w:hint="eastAsia" w:ascii="仿宋" w:hAnsi="仿宋" w:eastAsia="仿宋" w:cs="仿宋"/>
                <w:b w:val="0"/>
                <w:bCs w:val="0"/>
                <w:strike w:val="0"/>
                <w:dstrike w:val="0"/>
                <w:kern w:val="0"/>
                <w:szCs w:val="21"/>
                <w:lang w:eastAsia="zh-CN"/>
              </w:rPr>
            </w:pPr>
            <w:r>
              <w:rPr>
                <w:rFonts w:hint="eastAsia" w:ascii="仿宋" w:hAnsi="仿宋" w:eastAsia="仿宋" w:cs="仿宋"/>
                <w:b w:val="0"/>
                <w:bCs w:val="0"/>
                <w:strike w:val="0"/>
                <w:dstrike w:val="0"/>
                <w:kern w:val="0"/>
                <w:szCs w:val="21"/>
                <w:lang w:val="en-US" w:eastAsia="zh-CN"/>
              </w:rPr>
              <w:t>2、</w:t>
            </w:r>
            <w:r>
              <w:rPr>
                <w:rFonts w:hint="eastAsia" w:ascii="仿宋" w:hAnsi="仿宋" w:eastAsia="仿宋" w:cs="仿宋"/>
                <w:b w:val="0"/>
                <w:bCs w:val="0"/>
                <w:strike w:val="0"/>
                <w:dstrike w:val="0"/>
                <w:kern w:val="0"/>
                <w:szCs w:val="21"/>
              </w:rPr>
              <w:t>废水总排口悬浮物、六价铬填报自动监测，核实是否安装在线监测，否则改为手工监测</w:t>
            </w:r>
            <w:r>
              <w:rPr>
                <w:rFonts w:hint="eastAsia" w:ascii="仿宋" w:hAnsi="仿宋" w:eastAsia="仿宋" w:cs="仿宋"/>
                <w:b w:val="0"/>
                <w:bCs w:val="0"/>
                <w:strike w:val="0"/>
                <w:dstrike w:val="0"/>
                <w:kern w:val="0"/>
                <w:szCs w:val="21"/>
                <w:lang w:eastAsia="zh-CN"/>
              </w:rPr>
              <w:t>；</w:t>
            </w:r>
          </w:p>
          <w:p>
            <w:pPr>
              <w:numPr>
                <w:ilvl w:val="0"/>
                <w:numId w:val="0"/>
              </w:numPr>
              <w:overflowPunct w:val="0"/>
              <w:topLinePunct/>
              <w:spacing w:line="240" w:lineRule="auto"/>
              <w:ind w:leftChars="0"/>
              <w:jc w:val="both"/>
              <w:rPr>
                <w:rFonts w:hint="eastAsia" w:ascii="仿宋" w:hAnsi="仿宋" w:eastAsia="仿宋" w:cs="仿宋"/>
                <w:b w:val="0"/>
                <w:bCs w:val="0"/>
                <w:strike w:val="0"/>
                <w:dstrike w:val="0"/>
                <w:kern w:val="0"/>
                <w:szCs w:val="21"/>
                <w:lang w:val="en-US" w:eastAsia="zh-CN"/>
              </w:rPr>
            </w:pPr>
            <w:r>
              <w:rPr>
                <w:rFonts w:hint="eastAsia" w:ascii="仿宋" w:hAnsi="仿宋" w:eastAsia="仿宋" w:cs="仿宋"/>
                <w:b w:val="0"/>
                <w:bCs w:val="0"/>
                <w:kern w:val="0"/>
                <w:szCs w:val="21"/>
                <w:lang w:val="en-US" w:eastAsia="zh-CN"/>
              </w:rPr>
              <w:t>3、</w:t>
            </w: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jc w:val="center"/>
              <w:rPr>
                <w:rStyle w:val="5"/>
                <w:rFonts w:hint="default" w:ascii="仿宋" w:hAnsi="仿宋" w:eastAsia="仿宋" w:cs="仿宋"/>
                <w:b w:val="0"/>
                <w:bCs w:val="0"/>
                <w:color w:val="000000"/>
                <w:sz w:val="19"/>
                <w:szCs w:val="19"/>
                <w:lang w:val="en-US" w:eastAsia="zh-CN"/>
              </w:rPr>
            </w:pPr>
            <w:r>
              <w:rPr>
                <w:rStyle w:val="5"/>
                <w:rFonts w:hint="eastAsia" w:ascii="仿宋" w:hAnsi="仿宋" w:eastAsia="仿宋" w:cs="仿宋"/>
                <w:b w:val="0"/>
                <w:bCs w:val="0"/>
                <w:color w:val="000000"/>
                <w:sz w:val="19"/>
                <w:szCs w:val="19"/>
                <w:lang w:val="en-US" w:eastAsia="zh-CN"/>
              </w:rPr>
              <w:t>12</w:t>
            </w:r>
          </w:p>
        </w:tc>
        <w:tc>
          <w:tcPr>
            <w:tcW w:w="1100" w:type="dxa"/>
            <w:vAlign w:val="center"/>
          </w:tcPr>
          <w:p>
            <w:pPr>
              <w:jc w:val="center"/>
              <w:rPr>
                <w:rFonts w:hint="eastAsia" w:ascii="仿宋" w:hAnsi="仿宋" w:eastAsia="仿宋" w:cs="仿宋"/>
                <w:b w:val="0"/>
                <w:bCs w:val="0"/>
                <w:color w:val="333333"/>
                <w:sz w:val="19"/>
                <w:szCs w:val="19"/>
              </w:rPr>
            </w:pPr>
            <w:r>
              <w:rPr>
                <w:rFonts w:hint="eastAsia" w:ascii="仿宋" w:hAnsi="仿宋" w:eastAsia="仿宋" w:cs="仿宋"/>
                <w:b w:val="0"/>
                <w:bCs w:val="0"/>
                <w:color w:val="333333"/>
                <w:sz w:val="19"/>
                <w:szCs w:val="19"/>
              </w:rPr>
              <w:t>91510403MA647TU85Y001V</w:t>
            </w:r>
          </w:p>
        </w:tc>
        <w:tc>
          <w:tcPr>
            <w:tcW w:w="1155" w:type="dxa"/>
            <w:vAlign w:val="center"/>
          </w:tcPr>
          <w:p>
            <w:pPr>
              <w:jc w:val="center"/>
              <w:rPr>
                <w:rStyle w:val="5"/>
                <w:rFonts w:hint="eastAsia" w:ascii="仿宋" w:hAnsi="仿宋" w:eastAsia="仿宋" w:cs="仿宋"/>
                <w:b w:val="0"/>
                <w:bCs w:val="0"/>
                <w:color w:val="000000"/>
                <w:sz w:val="19"/>
                <w:szCs w:val="19"/>
              </w:rPr>
            </w:pPr>
            <w:r>
              <w:rPr>
                <w:rStyle w:val="5"/>
                <w:rFonts w:hint="eastAsia" w:ascii="仿宋" w:hAnsi="仿宋" w:eastAsia="仿宋" w:cs="仿宋"/>
                <w:b w:val="0"/>
                <w:bCs w:val="0"/>
                <w:color w:val="000000"/>
                <w:sz w:val="19"/>
                <w:szCs w:val="19"/>
              </w:rPr>
              <w:t>攀钢集团攀枝花聚钛科技有限公司</w:t>
            </w:r>
          </w:p>
        </w:tc>
        <w:tc>
          <w:tcPr>
            <w:tcW w:w="840" w:type="dxa"/>
            <w:vAlign w:val="center"/>
          </w:tcPr>
          <w:p>
            <w:pPr>
              <w:jc w:val="center"/>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lang w:eastAsia="zh-CN"/>
              </w:rPr>
              <w:t>西区</w:t>
            </w:r>
          </w:p>
        </w:tc>
        <w:tc>
          <w:tcPr>
            <w:tcW w:w="10590" w:type="dxa"/>
            <w:vAlign w:val="center"/>
          </w:tcPr>
          <w:p>
            <w:pPr>
              <w:numPr>
                <w:ilvl w:val="0"/>
                <w:numId w:val="11"/>
              </w:numPr>
              <w:overflowPunct w:val="0"/>
              <w:topLinePunct/>
              <w:spacing w:line="240" w:lineRule="auto"/>
              <w:jc w:val="both"/>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项目行业类别选择错误，其产品碳化钛在国民经济中查询应当属于其他常用有色金属-钛冶炼；</w:t>
            </w:r>
          </w:p>
          <w:p>
            <w:pPr>
              <w:numPr>
                <w:ilvl w:val="0"/>
                <w:numId w:val="11"/>
              </w:numPr>
              <w:overflowPunct w:val="0"/>
              <w:topLinePunct/>
              <w:spacing w:line="240" w:lineRule="auto"/>
              <w:jc w:val="both"/>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执行标准错误，请使用对应行业标准；</w:t>
            </w:r>
          </w:p>
          <w:p>
            <w:pPr>
              <w:numPr>
                <w:ilvl w:val="0"/>
                <w:numId w:val="11"/>
              </w:numPr>
              <w:overflowPunct w:val="0"/>
              <w:topLinePunct/>
              <w:spacing w:line="240" w:lineRule="auto"/>
              <w:jc w:val="both"/>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补充后端生产线的内容及产品，并完善许可证相关内容；</w:t>
            </w:r>
          </w:p>
          <w:p>
            <w:pPr>
              <w:numPr>
                <w:ilvl w:val="0"/>
                <w:numId w:val="11"/>
              </w:numPr>
              <w:overflowPunct w:val="0"/>
              <w:topLinePunct/>
              <w:spacing w:line="240" w:lineRule="auto"/>
              <w:jc w:val="both"/>
              <w:rPr>
                <w:rFonts w:hint="eastAsia" w:ascii="仿宋" w:hAnsi="仿宋" w:eastAsia="仿宋" w:cs="仿宋"/>
                <w:b w:val="0"/>
                <w:bCs w:val="0"/>
                <w:szCs w:val="21"/>
                <w:lang w:val="en-US" w:eastAsia="zh-CN"/>
              </w:rPr>
            </w:pPr>
            <w:r>
              <w:rPr>
                <w:rFonts w:hint="eastAsia" w:ascii="仿宋" w:hAnsi="仿宋" w:eastAsia="仿宋" w:cs="仿宋"/>
                <w:b w:val="0"/>
                <w:bCs w:val="0"/>
                <w:kern w:val="0"/>
                <w:szCs w:val="21"/>
                <w:lang w:eastAsia="zh-CN"/>
              </w:rPr>
              <w:t>补充完善固体废物管理信息中《固体废物基础信息表》和《自行贮存和自行利用</w:t>
            </w:r>
            <w:r>
              <w:rPr>
                <w:rFonts w:hint="eastAsia" w:ascii="仿宋" w:hAnsi="仿宋" w:eastAsia="仿宋" w:cs="仿宋"/>
                <w:b w:val="0"/>
                <w:bCs w:val="0"/>
                <w:kern w:val="0"/>
                <w:szCs w:val="21"/>
                <w:lang w:val="en-US" w:eastAsia="zh-CN"/>
              </w:rPr>
              <w:t>/处置设施信息表》中内容。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7725A"/>
    <w:multiLevelType w:val="singleLevel"/>
    <w:tmpl w:val="B9F7725A"/>
    <w:lvl w:ilvl="0" w:tentative="0">
      <w:start w:val="1"/>
      <w:numFmt w:val="decimal"/>
      <w:suff w:val="nothing"/>
      <w:lvlText w:val="%1、"/>
      <w:lvlJc w:val="left"/>
    </w:lvl>
  </w:abstractNum>
  <w:abstractNum w:abstractNumId="1">
    <w:nsid w:val="DEDC2872"/>
    <w:multiLevelType w:val="singleLevel"/>
    <w:tmpl w:val="DEDC2872"/>
    <w:lvl w:ilvl="0" w:tentative="0">
      <w:start w:val="1"/>
      <w:numFmt w:val="decimal"/>
      <w:suff w:val="nothing"/>
      <w:lvlText w:val="%1、"/>
      <w:lvlJc w:val="left"/>
    </w:lvl>
  </w:abstractNum>
  <w:abstractNum w:abstractNumId="2">
    <w:nsid w:val="F1FDB5D3"/>
    <w:multiLevelType w:val="singleLevel"/>
    <w:tmpl w:val="F1FDB5D3"/>
    <w:lvl w:ilvl="0" w:tentative="0">
      <w:start w:val="1"/>
      <w:numFmt w:val="decimal"/>
      <w:suff w:val="nothing"/>
      <w:lvlText w:val="%1、"/>
      <w:lvlJc w:val="left"/>
    </w:lvl>
  </w:abstractNum>
  <w:abstractNum w:abstractNumId="3">
    <w:nsid w:val="F75EF0CF"/>
    <w:multiLevelType w:val="singleLevel"/>
    <w:tmpl w:val="F75EF0CF"/>
    <w:lvl w:ilvl="0" w:tentative="0">
      <w:start w:val="1"/>
      <w:numFmt w:val="decimal"/>
      <w:suff w:val="nothing"/>
      <w:lvlText w:val="%1、"/>
      <w:lvlJc w:val="left"/>
    </w:lvl>
  </w:abstractNum>
  <w:abstractNum w:abstractNumId="4">
    <w:nsid w:val="FE5EBCF4"/>
    <w:multiLevelType w:val="singleLevel"/>
    <w:tmpl w:val="FE5EBCF4"/>
    <w:lvl w:ilvl="0" w:tentative="0">
      <w:start w:val="1"/>
      <w:numFmt w:val="decimal"/>
      <w:suff w:val="nothing"/>
      <w:lvlText w:val="%1、"/>
      <w:lvlJc w:val="left"/>
    </w:lvl>
  </w:abstractNum>
  <w:abstractNum w:abstractNumId="5">
    <w:nsid w:val="FFFDB57D"/>
    <w:multiLevelType w:val="singleLevel"/>
    <w:tmpl w:val="FFFDB57D"/>
    <w:lvl w:ilvl="0" w:tentative="0">
      <w:start w:val="1"/>
      <w:numFmt w:val="decimal"/>
      <w:suff w:val="nothing"/>
      <w:lvlText w:val="%1、"/>
      <w:lvlJc w:val="left"/>
    </w:lvl>
  </w:abstractNum>
  <w:abstractNum w:abstractNumId="6">
    <w:nsid w:val="17BDF2AA"/>
    <w:multiLevelType w:val="singleLevel"/>
    <w:tmpl w:val="17BDF2AA"/>
    <w:lvl w:ilvl="0" w:tentative="0">
      <w:start w:val="1"/>
      <w:numFmt w:val="decimal"/>
      <w:suff w:val="nothing"/>
      <w:lvlText w:val="%1、"/>
      <w:lvlJc w:val="left"/>
    </w:lvl>
  </w:abstractNum>
  <w:abstractNum w:abstractNumId="7">
    <w:nsid w:val="6F5BA5BA"/>
    <w:multiLevelType w:val="singleLevel"/>
    <w:tmpl w:val="6F5BA5BA"/>
    <w:lvl w:ilvl="0" w:tentative="0">
      <w:start w:val="1"/>
      <w:numFmt w:val="decimal"/>
      <w:suff w:val="nothing"/>
      <w:lvlText w:val="%1、"/>
      <w:lvlJc w:val="left"/>
    </w:lvl>
  </w:abstractNum>
  <w:abstractNum w:abstractNumId="8">
    <w:nsid w:val="7AEEC6BD"/>
    <w:multiLevelType w:val="singleLevel"/>
    <w:tmpl w:val="7AEEC6BD"/>
    <w:lvl w:ilvl="0" w:tentative="0">
      <w:start w:val="1"/>
      <w:numFmt w:val="decimal"/>
      <w:suff w:val="nothing"/>
      <w:lvlText w:val="%1、"/>
      <w:lvlJc w:val="left"/>
    </w:lvl>
  </w:abstractNum>
  <w:abstractNum w:abstractNumId="9">
    <w:nsid w:val="7D646933"/>
    <w:multiLevelType w:val="singleLevel"/>
    <w:tmpl w:val="7D646933"/>
    <w:lvl w:ilvl="0" w:tentative="0">
      <w:start w:val="1"/>
      <w:numFmt w:val="decimal"/>
      <w:suff w:val="nothing"/>
      <w:lvlText w:val="%1、"/>
      <w:lvlJc w:val="left"/>
    </w:lvl>
  </w:abstractNum>
  <w:abstractNum w:abstractNumId="10">
    <w:nsid w:val="7F773FF3"/>
    <w:multiLevelType w:val="singleLevel"/>
    <w:tmpl w:val="7F773FF3"/>
    <w:lvl w:ilvl="0" w:tentative="0">
      <w:start w:val="1"/>
      <w:numFmt w:val="decimal"/>
      <w:suff w:val="nothing"/>
      <w:lvlText w:val="%1、"/>
      <w:lvlJc w:val="left"/>
    </w:lvl>
  </w:abstractNum>
  <w:num w:numId="1">
    <w:abstractNumId w:val="6"/>
  </w:num>
  <w:num w:numId="2">
    <w:abstractNumId w:val="5"/>
  </w:num>
  <w:num w:numId="3">
    <w:abstractNumId w:val="8"/>
  </w:num>
  <w:num w:numId="4">
    <w:abstractNumId w:val="7"/>
  </w:num>
  <w:num w:numId="5">
    <w:abstractNumId w:val="9"/>
  </w:num>
  <w:num w:numId="6">
    <w:abstractNumId w:val="1"/>
  </w:num>
  <w:num w:numId="7">
    <w:abstractNumId w:val="4"/>
  </w:num>
  <w:num w:numId="8">
    <w:abstractNumId w:val="0"/>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EFF8915"/>
    <w:rsid w:val="313D5EE3"/>
    <w:rsid w:val="4A1947CF"/>
    <w:rsid w:val="54C5047B"/>
    <w:rsid w:val="5F57AD4E"/>
    <w:rsid w:val="5F9ABCC4"/>
    <w:rsid w:val="5FEDCDCC"/>
    <w:rsid w:val="6B4EF6B6"/>
    <w:rsid w:val="763709B2"/>
    <w:rsid w:val="7B3D75CA"/>
    <w:rsid w:val="7B3F3FC4"/>
    <w:rsid w:val="7B6B23AB"/>
    <w:rsid w:val="7F6DA2C1"/>
    <w:rsid w:val="B77FE69E"/>
    <w:rsid w:val="CDCF1E9E"/>
    <w:rsid w:val="EC73129B"/>
    <w:rsid w:val="FAF7EAB2"/>
    <w:rsid w:val="FEDF2EBD"/>
    <w:rsid w:val="FFBEA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showhidemsg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user</cp:lastModifiedBy>
  <dcterms:modified xsi:type="dcterms:W3CDTF">2022-07-15T14:53:51Z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