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line="480" w:lineRule="auto"/>
        <w:ind w:firstLine="480"/>
        <w:rPr>
          <w:color w:val="333333"/>
        </w:rPr>
      </w:pPr>
      <w:r>
        <w:rPr>
          <w:rFonts w:hint="eastAsia"/>
          <w:b/>
          <w:bCs/>
          <w:color w:val="333333"/>
        </w:rPr>
        <w:t>（二）《辐射安全许可证》延续办理程序</w:t>
      </w:r>
    </w:p>
    <w:p>
      <w:pPr>
        <w:pStyle w:val="3"/>
        <w:shd w:val="clear" w:color="auto" w:fill="FFFFFF"/>
        <w:spacing w:before="0" w:beforeAutospacing="0" w:after="0" w:afterAutospacing="0" w:line="480" w:lineRule="auto"/>
        <w:ind w:firstLine="480"/>
        <w:rPr>
          <w:color w:val="333333"/>
        </w:rPr>
      </w:pPr>
      <w:r>
        <w:rPr>
          <w:rFonts w:hint="eastAsia"/>
          <w:b/>
          <w:bCs/>
          <w:color w:val="333333"/>
        </w:rPr>
        <w:t>    1、办理程序</w:t>
      </w:r>
    </w:p>
    <w:p>
      <w:pPr>
        <w:pStyle w:val="3"/>
        <w:shd w:val="clear" w:color="auto" w:fill="FFFFFF"/>
        <w:spacing w:before="0" w:beforeAutospacing="0" w:after="0" w:afterAutospacing="0" w:line="480" w:lineRule="auto"/>
        <w:ind w:left="120" w:leftChars="57" w:firstLine="360" w:firstLineChars="150"/>
        <w:rPr>
          <w:color w:val="333333"/>
        </w:rPr>
      </w:pPr>
      <w:r>
        <w:rPr>
          <w:rFonts w:hint="eastAsia"/>
          <w:color w:val="333333"/>
        </w:rPr>
        <w:t>   （1）登陆四川政务服务网，注册账号并登陆。</w:t>
      </w:r>
      <w:r>
        <w:fldChar w:fldCharType="begin"/>
      </w:r>
      <w:r>
        <w:instrText xml:space="preserve"> HYPERLINK "http://www.sczwfw.gov.cn/jiq/front/item/bmft_index?deptCode=11510300008320914A&amp;areaCode=510400000000" </w:instrText>
      </w:r>
      <w:r>
        <w:fldChar w:fldCharType="separate"/>
      </w:r>
      <w:r>
        <w:rPr>
          <w:rStyle w:val="7"/>
        </w:rPr>
        <w:t>http://www.sczwfw.gov.cn/jiq/front/item/bmft_index?deptCode=11510300008320914A&amp;areaCode=510400000000</w:t>
      </w:r>
      <w:r>
        <w:rPr>
          <w:rStyle w:val="7"/>
        </w:rPr>
        <w:fldChar w:fldCharType="end"/>
      </w:r>
      <w:r>
        <w:rPr>
          <w:rFonts w:hint="eastAsia"/>
          <w:color w:val="333333"/>
        </w:rPr>
        <w:t>，</w:t>
      </w:r>
      <w:r>
        <w:rPr>
          <w:rFonts w:hint="eastAsia"/>
          <w:color w:val="333333"/>
        </w:rPr>
        <w:drawing>
          <wp:inline distT="0" distB="0" distL="0" distR="0">
            <wp:extent cx="5274310" cy="3185160"/>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srcRect/>
                    <a:stretch>
                      <a:fillRect/>
                    </a:stretch>
                  </pic:blipFill>
                  <pic:spPr>
                    <a:xfrm>
                      <a:off x="0" y="0"/>
                      <a:ext cx="5274310" cy="3185648"/>
                    </a:xfrm>
                    <a:prstGeom prst="rect">
                      <a:avLst/>
                    </a:prstGeom>
                    <a:noFill/>
                    <a:ln w="9525">
                      <a:noFill/>
                      <a:miter lim="800000"/>
                      <a:headEnd/>
                      <a:tailEnd/>
                    </a:ln>
                  </pic:spPr>
                </pic:pic>
              </a:graphicData>
            </a:graphic>
          </wp:inline>
        </w:drawing>
      </w:r>
      <w:r>
        <w:rPr>
          <w:rFonts w:hint="eastAsia"/>
          <w:color w:val="333333"/>
        </w:rPr>
        <w:t>可通过攀枝花市生态环境局门户网站中的政务服务链接进入，</w:t>
      </w:r>
      <w:r>
        <w:rPr>
          <w:rFonts w:hint="eastAsia"/>
          <w:color w:val="333333"/>
        </w:rPr>
        <w:drawing>
          <wp:inline distT="0" distB="0" distL="0" distR="0">
            <wp:extent cx="6057900" cy="2024380"/>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5"/>
                    <a:srcRect/>
                    <a:stretch>
                      <a:fillRect/>
                    </a:stretch>
                  </pic:blipFill>
                  <pic:spPr>
                    <a:xfrm>
                      <a:off x="0" y="0"/>
                      <a:ext cx="6059036" cy="2025328"/>
                    </a:xfrm>
                    <a:prstGeom prst="rect">
                      <a:avLst/>
                    </a:prstGeom>
                    <a:noFill/>
                    <a:ln w="9525">
                      <a:noFill/>
                      <a:miter lim="800000"/>
                      <a:headEnd/>
                      <a:tailEnd/>
                    </a:ln>
                  </pic:spPr>
                </pic:pic>
              </a:graphicData>
            </a:graphic>
          </wp:inline>
        </w:drawing>
      </w:r>
      <w:r>
        <w:rPr>
          <w:rFonts w:hint="eastAsia"/>
          <w:color w:val="333333"/>
        </w:rPr>
        <w:t>进入之后在事项搜索栏中查找辐射安全许可。</w:t>
      </w:r>
    </w:p>
    <w:p>
      <w:pPr>
        <w:pStyle w:val="3"/>
        <w:shd w:val="clear" w:color="auto" w:fill="FFFFFF"/>
        <w:spacing w:before="0" w:beforeAutospacing="0" w:after="0" w:afterAutospacing="0" w:line="480" w:lineRule="auto"/>
        <w:ind w:firstLine="480"/>
        <w:rPr>
          <w:color w:val="333333"/>
        </w:rPr>
      </w:pPr>
      <w:r>
        <w:rPr>
          <w:rFonts w:hint="eastAsia"/>
          <w:color w:val="333333"/>
        </w:rPr>
        <w:drawing>
          <wp:inline distT="0" distB="0" distL="0" distR="0">
            <wp:extent cx="5274310" cy="1996440"/>
            <wp:effectExtent l="1905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6"/>
                    <a:srcRect/>
                    <a:stretch>
                      <a:fillRect/>
                    </a:stretch>
                  </pic:blipFill>
                  <pic:spPr>
                    <a:xfrm>
                      <a:off x="0" y="0"/>
                      <a:ext cx="5274310" cy="1996588"/>
                    </a:xfrm>
                    <a:prstGeom prst="rect">
                      <a:avLst/>
                    </a:prstGeom>
                    <a:noFill/>
                    <a:ln w="9525">
                      <a:noFill/>
                      <a:miter lim="800000"/>
                      <a:headEnd/>
                      <a:tailEnd/>
                    </a:ln>
                  </pic:spPr>
                </pic:pic>
              </a:graphicData>
            </a:graphic>
          </wp:inline>
        </w:drawing>
      </w:r>
    </w:p>
    <w:p>
      <w:pPr>
        <w:pStyle w:val="3"/>
        <w:shd w:val="clear" w:color="auto" w:fill="FFFFFF"/>
        <w:spacing w:before="0" w:beforeAutospacing="0" w:after="0" w:afterAutospacing="0" w:line="480" w:lineRule="auto"/>
        <w:ind w:firstLine="480"/>
        <w:rPr>
          <w:color w:val="333333"/>
        </w:rPr>
      </w:pPr>
      <w:r>
        <w:rPr>
          <w:rFonts w:hint="eastAsia"/>
          <w:color w:val="333333"/>
        </w:rPr>
        <w:t>点击办理事项申请后，跳入</w:t>
      </w:r>
      <w:r>
        <w:rPr>
          <w:rFonts w:hint="eastAsia"/>
          <w:color w:val="333333"/>
        </w:rPr>
        <w:drawing>
          <wp:inline distT="0" distB="0" distL="0" distR="0">
            <wp:extent cx="5274310" cy="3865245"/>
            <wp:effectExtent l="19050" t="0" r="254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7"/>
                    <a:srcRect/>
                    <a:stretch>
                      <a:fillRect/>
                    </a:stretch>
                  </pic:blipFill>
                  <pic:spPr>
                    <a:xfrm>
                      <a:off x="0" y="0"/>
                      <a:ext cx="5274310" cy="3865326"/>
                    </a:xfrm>
                    <a:prstGeom prst="rect">
                      <a:avLst/>
                    </a:prstGeom>
                    <a:noFill/>
                    <a:ln w="9525">
                      <a:noFill/>
                      <a:miter lim="800000"/>
                      <a:headEnd/>
                      <a:tailEnd/>
                    </a:ln>
                  </pic:spPr>
                </pic:pic>
              </a:graphicData>
            </a:graphic>
          </wp:inline>
        </w:drawing>
      </w:r>
      <w:r>
        <w:rPr>
          <w:rFonts w:hint="eastAsia"/>
          <w:color w:val="333333"/>
        </w:rPr>
        <w:t>国家政府平台注册账号，注册完成后返回四川省政务服务平台。</w:t>
      </w:r>
    </w:p>
    <w:p>
      <w:pPr>
        <w:pStyle w:val="3"/>
        <w:shd w:val="clear" w:color="auto" w:fill="FFFFFF"/>
        <w:spacing w:before="0" w:beforeAutospacing="0" w:after="0" w:afterAutospacing="0" w:line="480" w:lineRule="auto"/>
        <w:ind w:firstLine="480"/>
        <w:rPr>
          <w:color w:val="333333"/>
        </w:rPr>
      </w:pPr>
      <w:r>
        <w:rPr>
          <w:rFonts w:hint="eastAsia"/>
          <w:color w:val="333333"/>
        </w:rPr>
        <w:drawing>
          <wp:inline distT="0" distB="0" distL="0" distR="0">
            <wp:extent cx="5274310" cy="1996440"/>
            <wp:effectExtent l="19050" t="0" r="2540" b="0"/>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noChangeArrowheads="1"/>
                    </pic:cNvPicPr>
                  </pic:nvPicPr>
                  <pic:blipFill>
                    <a:blip r:embed="rId6"/>
                    <a:srcRect/>
                    <a:stretch>
                      <a:fillRect/>
                    </a:stretch>
                  </pic:blipFill>
                  <pic:spPr>
                    <a:xfrm>
                      <a:off x="0" y="0"/>
                      <a:ext cx="5274310" cy="1996588"/>
                    </a:xfrm>
                    <a:prstGeom prst="rect">
                      <a:avLst/>
                    </a:prstGeom>
                    <a:noFill/>
                    <a:ln w="9525">
                      <a:noFill/>
                      <a:miter lim="800000"/>
                      <a:headEnd/>
                      <a:tailEnd/>
                    </a:ln>
                  </pic:spPr>
                </pic:pic>
              </a:graphicData>
            </a:graphic>
          </wp:inline>
        </w:drawing>
      </w:r>
    </w:p>
    <w:p>
      <w:pPr>
        <w:pStyle w:val="3"/>
        <w:shd w:val="clear" w:color="auto" w:fill="FFFFFF"/>
        <w:spacing w:before="0" w:beforeAutospacing="0" w:after="0" w:afterAutospacing="0" w:line="480" w:lineRule="auto"/>
        <w:ind w:firstLine="480"/>
        <w:rPr>
          <w:color w:val="333333"/>
        </w:rPr>
      </w:pPr>
      <w:r>
        <w:rPr>
          <w:rFonts w:hint="eastAsia"/>
          <w:color w:val="333333"/>
        </w:rPr>
        <w:t>点击申请，填写延续申请表（不需打印），并选择提交到</w:t>
      </w:r>
      <w:r>
        <w:rPr>
          <w:rFonts w:hint="eastAsia"/>
          <w:color w:val="000000"/>
        </w:rPr>
        <w:t>“</w:t>
      </w:r>
      <w:r>
        <w:rPr>
          <w:rStyle w:val="6"/>
          <w:rFonts w:hint="eastAsia"/>
          <w:color w:val="FF0000"/>
        </w:rPr>
        <w:t>地市级生态环境部门</w:t>
      </w:r>
      <w:r>
        <w:rPr>
          <w:rFonts w:hint="eastAsia"/>
          <w:color w:val="000000"/>
        </w:rPr>
        <w:t>”。</w:t>
      </w:r>
    </w:p>
    <w:p>
      <w:pPr>
        <w:pStyle w:val="3"/>
        <w:shd w:val="clear" w:color="auto" w:fill="FFFFFF"/>
        <w:spacing w:before="0" w:beforeAutospacing="0" w:after="0" w:afterAutospacing="0" w:line="480" w:lineRule="auto"/>
        <w:ind w:firstLine="480"/>
        <w:rPr>
          <w:color w:val="333333"/>
        </w:rPr>
      </w:pPr>
      <w:r>
        <w:rPr>
          <w:rFonts w:hint="eastAsia"/>
          <w:color w:val="333333"/>
        </w:rPr>
        <w:t>   （2）从附件2中下载延续申请表填写打印一式</w:t>
      </w:r>
      <w:r>
        <w:rPr>
          <w:rFonts w:hint="eastAsia"/>
          <w:color w:val="333333"/>
          <w:lang w:val="en-US" w:eastAsia="zh-CN"/>
        </w:rPr>
        <w:t>2</w:t>
      </w:r>
      <w:r>
        <w:rPr>
          <w:rFonts w:hint="eastAsia"/>
          <w:color w:val="333333"/>
        </w:rPr>
        <w:t>份，与相同数量的附件材料（A4纸规格）装订成册，并加盖骑缝章。</w:t>
      </w:r>
    </w:p>
    <w:p>
      <w:pPr>
        <w:rPr>
          <w:color w:val="333333"/>
        </w:rPr>
      </w:pPr>
      <w:r>
        <w:rPr>
          <w:rFonts w:hint="eastAsia"/>
          <w:color w:val="333333"/>
        </w:rPr>
        <w:t>   （3）延续申报材料报市生态环境局审批（</w:t>
      </w:r>
      <w:r>
        <w:rPr>
          <w:rFonts w:hint="eastAsia"/>
          <w:b/>
          <w:color w:val="333333"/>
          <w:sz w:val="28"/>
          <w:szCs w:val="28"/>
          <w:lang w:val="en-US" w:eastAsia="zh-CN"/>
        </w:rPr>
        <w:t>邮寄或现场提交均可，地址：攀枝花市东区炳草岗街道泰隆大厦东楼815</w:t>
      </w:r>
      <w:r>
        <w:rPr>
          <w:rFonts w:hint="eastAsia"/>
          <w:color w:val="333333"/>
        </w:rPr>
        <w:t>）。</w:t>
      </w:r>
    </w:p>
    <w:p>
      <w:pPr>
        <w:pStyle w:val="3"/>
        <w:shd w:val="clear" w:color="auto" w:fill="FFFFFF"/>
        <w:spacing w:before="0" w:beforeAutospacing="0" w:after="0" w:afterAutospacing="0" w:line="480" w:lineRule="auto"/>
        <w:ind w:firstLine="480"/>
        <w:rPr>
          <w:color w:val="333333"/>
        </w:rPr>
      </w:pPr>
      <w:r>
        <w:rPr>
          <w:rFonts w:hint="eastAsia"/>
          <w:b/>
          <w:bCs/>
          <w:color w:val="333333"/>
        </w:rPr>
        <w:t>    2、所需资料（2份）</w:t>
      </w:r>
    </w:p>
    <w:p>
      <w:pPr>
        <w:pStyle w:val="3"/>
        <w:shd w:val="clear" w:color="auto" w:fill="FFFFFF"/>
        <w:spacing w:before="0" w:beforeAutospacing="0" w:after="0" w:afterAutospacing="0" w:line="480" w:lineRule="auto"/>
        <w:ind w:firstLine="480"/>
        <w:rPr>
          <w:color w:val="333333"/>
        </w:rPr>
      </w:pPr>
      <w:r>
        <w:rPr>
          <w:rFonts w:hint="eastAsia"/>
          <w:color w:val="333333"/>
        </w:rPr>
        <w:t>   （1）许可证延续申请表。</w:t>
      </w:r>
    </w:p>
    <w:p>
      <w:pPr>
        <w:pStyle w:val="3"/>
        <w:shd w:val="clear" w:color="auto" w:fill="FFFFFF"/>
        <w:spacing w:before="0" w:beforeAutospacing="0" w:after="0" w:afterAutospacing="0" w:line="480" w:lineRule="auto"/>
        <w:ind w:firstLine="480"/>
        <w:rPr>
          <w:color w:val="333333"/>
        </w:rPr>
      </w:pPr>
      <w:r>
        <w:rPr>
          <w:rFonts w:hint="eastAsia"/>
          <w:color w:val="333333"/>
        </w:rPr>
        <w:t>   （2）许可证正、副本原件（非必要）。</w:t>
      </w:r>
    </w:p>
    <w:p>
      <w:pPr>
        <w:pStyle w:val="3"/>
        <w:shd w:val="clear" w:color="auto" w:fill="FFFFFF"/>
        <w:spacing w:before="0" w:beforeAutospacing="0" w:after="0" w:afterAutospacing="0" w:line="480" w:lineRule="auto"/>
        <w:ind w:firstLine="480"/>
        <w:rPr>
          <w:color w:val="333333"/>
        </w:rPr>
      </w:pPr>
      <w:r>
        <w:rPr>
          <w:rFonts w:hint="eastAsia"/>
          <w:color w:val="333333"/>
        </w:rPr>
        <w:t xml:space="preserve">   （3）监测报告（许可证到期前半年以内的监测报告）； </w:t>
      </w:r>
    </w:p>
    <w:p>
      <w:pPr>
        <w:pStyle w:val="3"/>
        <w:shd w:val="clear" w:color="auto" w:fill="FFFFFF"/>
        <w:spacing w:before="0" w:beforeAutospacing="0" w:after="0" w:afterAutospacing="0" w:line="480" w:lineRule="auto"/>
        <w:ind w:firstLine="480"/>
        <w:rPr>
          <w:color w:val="333333"/>
        </w:rPr>
      </w:pPr>
      <w:r>
        <w:rPr>
          <w:rFonts w:hint="eastAsia"/>
          <w:color w:val="333333"/>
        </w:rPr>
        <w:t xml:space="preserve">      （4）许可证有效期内的辐射安全防护工作总结（格式可参照附件）；</w:t>
      </w:r>
    </w:p>
    <w:p>
      <w:pPr>
        <w:pStyle w:val="3"/>
        <w:shd w:val="clear" w:color="auto" w:fill="FFFFFF"/>
        <w:spacing w:before="0" w:beforeAutospacing="0" w:after="0" w:afterAutospacing="0" w:line="480" w:lineRule="auto"/>
        <w:ind w:firstLine="480"/>
      </w:pPr>
      <w:r>
        <w:rPr>
          <w:rFonts w:hint="eastAsia"/>
          <w:color w:val="333333"/>
        </w:rPr>
        <w:t>   （5）生态环境主管部门要求提供的其他资料（1.辐射安全基本制度（参照川环函[2016]1400号）。 2.持证期间最近一次监管部门监督检查意见复印件，如需整改的，还需提供整改完成的证明材料。3.辐射安全许可证届满上一年度自查评估报告（格式参照川环办发[2016]152号</w:t>
      </w:r>
      <w:bookmarkStart w:id="0" w:name="_GoBack"/>
      <w:bookmarkEnd w:id="0"/>
      <w:r>
        <w:rPr>
          <w:rFonts w:hint="eastAsia"/>
          <w:color w:val="333333"/>
        </w:rPr>
        <w:t>）。自查评估报告包括：许可证有效期最后一年内的辐射工作场所及周围环境监测、辐射工作人员个人剂量监测以及其他与项目相关的辐射监测报告复印件，按照不同监测项目的时间顺序排列。 若出现个人剂量、工作场所辐射水平或表面污染等监测值超出剂量约束值或管理目标值等异常情况，须补充提交调查报告，说明结果异常的原因及采取的措施。）。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czOTk3OTMwNTc5MDA2ZGRiNGZiZDc1NTEzZWJmNDUifQ=="/>
  </w:docVars>
  <w:rsids>
    <w:rsidRoot w:val="00F0719A"/>
    <w:rsid w:val="00167AE7"/>
    <w:rsid w:val="001C792E"/>
    <w:rsid w:val="00372A52"/>
    <w:rsid w:val="003C08D1"/>
    <w:rsid w:val="00A0482B"/>
    <w:rsid w:val="00AC7F84"/>
    <w:rsid w:val="00DB62DB"/>
    <w:rsid w:val="00E95958"/>
    <w:rsid w:val="00F0719A"/>
    <w:rsid w:val="00F220B4"/>
    <w:rsid w:val="03525F75"/>
    <w:rsid w:val="22AD4B1E"/>
    <w:rsid w:val="352E7A43"/>
    <w:rsid w:val="47B43676"/>
    <w:rsid w:val="65FB54A1"/>
    <w:rsid w:val="77383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unhideWhenUsed/>
    <w:uiPriority w:val="99"/>
    <w:rPr>
      <w:color w:val="0000FF" w:themeColor="hyperlink"/>
      <w:u w:val="single"/>
    </w:rPr>
  </w:style>
  <w:style w:type="character" w:customStyle="1" w:styleId="8">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665</Words>
  <Characters>787</Characters>
  <Lines>6</Lines>
  <Paragraphs>1</Paragraphs>
  <TotalTime>1</TotalTime>
  <ScaleCrop>false</ScaleCrop>
  <LinksUpToDate>false</LinksUpToDate>
  <CharactersWithSpaces>825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2021-03-31T02:33:00Z</dcterms:created>
  <dc:creator>范国庆</dc:creator>
  <cp:lastModifiedBy>秦瑞</cp:lastModifiedBy>
  <dcterms:modified xsi:type="dcterms:W3CDTF">2022-12-26T06:48:14Z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CD045F262C564341A4FE1829D1AE0564</vt:lpwstr>
  </property>
</Properties>
</file>