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 w:val="0"/>
        <w:suppressAutoHyphens w:val="0"/>
        <w:overflowPunct w:val="0"/>
        <w:topLinePunct/>
        <w:spacing w:line="600" w:lineRule="exact"/>
        <w:ind w:rightChars="100" w:right="210" w:firstLine="0"/>
        <w:rPr>
          <w:rFonts w:ascii="Times New Roman" w:eastAsia="楷体_GB2312" w:hAnsi="Times New Roman"/>
          <w:color w:val="FF0000"/>
          <w:sz w:val="28"/>
          <w:szCs w:val="28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eastAsia="方正小标宋简体" w:cs="方正小标宋简体" w:hAnsi="Times New Roman"/>
          <w:sz w:val="44"/>
          <w:szCs w:val="44"/>
        </w:rPr>
      </w:pPr>
      <w:r>
        <w:rPr>
          <w:rFonts w:ascii="Times New Roman" w:eastAsia="仿宋_GB2312" w:hAnsi="Times New Roman" w:hint="eastAsia"/>
          <w:kern w:val="0"/>
          <w:sz w:val="44"/>
          <w:szCs w:val="44"/>
        </w:rPr>
        <w:t>2024</w:t>
      </w:r>
      <w:r>
        <w:rPr>
          <w:rFonts w:ascii="Times New Roman" w:eastAsia="方正小标宋简体" w:cs="方正小标宋简体" w:hAnsi="Times New Roman" w:hint="eastAsia"/>
          <w:sz w:val="44"/>
          <w:szCs w:val="44"/>
        </w:rPr>
        <w:t>年1—2月全省水环境目标任务完成</w:t>
      </w:r>
    </w:p>
    <w:p>
      <w:pPr>
        <w:overflowPunct w:val="0"/>
        <w:topLinePunct/>
        <w:spacing w:line="600" w:lineRule="exact"/>
        <w:jc w:val="center"/>
        <w:rPr>
          <w:rFonts w:ascii="Times New Roman" w:eastAsia="方正小标宋简体" w:cs="方正小标宋简体" w:hAnsi="Times New Roman"/>
          <w:sz w:val="44"/>
          <w:szCs w:val="44"/>
        </w:rPr>
      </w:pPr>
      <w:r>
        <w:rPr>
          <w:rFonts w:ascii="Times New Roman" w:eastAsia="方正小标宋简体" w:cs="方正小标宋简体" w:hAnsi="Times New Roman" w:hint="eastAsia"/>
          <w:sz w:val="44"/>
          <w:szCs w:val="44"/>
        </w:rPr>
        <w:t>情况通报</w:t>
      </w:r>
    </w:p>
    <w:p>
      <w:pPr>
        <w:overflowPunct w:val="0"/>
        <w:topLinePunct/>
        <w:spacing w:line="600" w:lineRule="exact"/>
        <w:rPr>
          <w:rFonts w:ascii="Times New Roman" w:eastAsia="仿宋_GB2312" w:hAnsi="Times New Roman"/>
          <w:kern w:val="0"/>
          <w:sz w:val="32"/>
          <w:szCs w:val="32"/>
          <w:highlight w:val="yellow"/>
        </w:rPr>
      </w:pPr>
    </w:p>
    <w:p>
      <w:pPr>
        <w:pStyle w:val="24"/>
        <w:widowControl w:val="0"/>
        <w:tabs>
          <w:tab w:val="left" w:pos="7163"/>
        </w:tabs>
        <w:suppressAutoHyphens/>
        <w:overflowPunct w:val="0"/>
        <w:topLinePunct/>
        <w:spacing w:line="600" w:lineRule="exact"/>
        <w:rPr>
          <w:rFonts w:eastAsia="黑体"/>
          <w:b/>
          <w:color w:val="FF0000"/>
          <w:sz w:val="32"/>
          <w:szCs w:val="32"/>
        </w:rPr>
      </w:pPr>
      <w:r>
        <w:rPr>
          <w:rFonts w:eastAsia="黑体"/>
          <w:sz w:val="32"/>
          <w:szCs w:val="32"/>
        </w:rPr>
        <w:t>一、全省考核</w:t>
      </w:r>
      <w:r>
        <w:rPr>
          <w:rFonts w:eastAsia="黑体" w:hint="eastAsia"/>
          <w:sz w:val="32"/>
          <w:szCs w:val="32"/>
        </w:rPr>
        <w:t>断面水质</w:t>
      </w:r>
      <w:r>
        <w:rPr>
          <w:rFonts w:eastAsia="黑体"/>
          <w:sz w:val="32"/>
          <w:szCs w:val="32"/>
        </w:rPr>
        <w:t>情况</w:t>
      </w:r>
      <w:r>
        <w:rPr>
          <w:rFonts w:eastAsia="黑体" w:hint="eastAsia"/>
          <w:color w:val="FF0000"/>
          <w:sz w:val="32"/>
          <w:szCs w:val="32"/>
        </w:rPr>
        <w:tab/>
      </w:r>
    </w:p>
    <w:p>
      <w:pPr>
        <w:pStyle w:val="24"/>
        <w:overflowPunct w:val="0"/>
        <w:topLinePunct/>
        <w:spacing w:line="600" w:lineRule="exact"/>
        <w:rPr>
          <w:kern w:val="0"/>
          <w:sz w:val="32"/>
          <w:szCs w:val="32"/>
        </w:rPr>
      </w:pPr>
      <w:r>
        <w:rPr>
          <w:rFonts w:hint="eastAsia"/>
          <w:bCs/>
          <w:sz w:val="32"/>
          <w:szCs w:val="32"/>
        </w:rPr>
        <w:t>1—2月，</w:t>
      </w:r>
      <w:r>
        <w:rPr>
          <w:rFonts w:hint="eastAsia"/>
          <w:kern w:val="0"/>
          <w:sz w:val="32"/>
          <w:szCs w:val="32"/>
        </w:rPr>
        <w:t>全省203个国考断面，</w:t>
      </w:r>
      <w:r>
        <w:rPr>
          <w:kern w:val="0"/>
          <w:sz w:val="32"/>
          <w:szCs w:val="32"/>
        </w:rPr>
        <w:t>20</w:t>
      </w:r>
      <w:r>
        <w:rPr>
          <w:rFonts w:hint="eastAsia"/>
          <w:kern w:val="0"/>
          <w:sz w:val="32"/>
          <w:szCs w:val="32"/>
        </w:rPr>
        <w:t>2个达到Ⅲ类及以上水质，优良断面占比99.5%，同比上升2.9个百分点。Ⅳ类断面1个</w:t>
      </w:r>
      <w:r>
        <w:rPr>
          <w:rFonts w:hint="eastAsia"/>
          <w:bCs/>
          <w:sz w:val="32"/>
          <w:szCs w:val="32"/>
        </w:rPr>
        <w:t>，占比0.5%</w:t>
      </w:r>
      <w:r>
        <w:rPr>
          <w:rFonts w:hint="eastAsia"/>
          <w:kern w:val="0"/>
          <w:sz w:val="32"/>
          <w:szCs w:val="32"/>
        </w:rPr>
        <w:t>，为资阳市小</w:t>
      </w:r>
      <w:r>
        <w:rPr>
          <w:rFonts w:eastAsia="宋体" w:hint="eastAsia"/>
          <w:kern w:val="0"/>
          <w:sz w:val="32"/>
          <w:szCs w:val="32"/>
        </w:rPr>
        <w:t>濛</w:t>
      </w:r>
      <w:r>
        <w:rPr>
          <w:rFonts w:hint="eastAsia"/>
          <w:kern w:val="0"/>
          <w:sz w:val="32"/>
          <w:szCs w:val="32"/>
        </w:rPr>
        <w:t>溪河资安桥。203个国考断面中</w:t>
      </w:r>
      <w:r>
        <w:rPr>
          <w:rFonts w:hint="eastAsia"/>
          <w:color w:val="000000"/>
          <w:kern w:val="0"/>
          <w:sz w:val="32"/>
          <w:szCs w:val="32"/>
        </w:rPr>
        <w:t>160</w:t>
      </w:r>
      <w:r>
        <w:rPr>
          <w:rFonts w:hint="eastAsia"/>
          <w:kern w:val="0"/>
          <w:sz w:val="32"/>
          <w:szCs w:val="32"/>
        </w:rPr>
        <w:t>个断面达到Ⅱ类及以上水质，占比为78.8%，</w:t>
      </w:r>
      <w:r>
        <w:rPr>
          <w:rFonts w:hint="eastAsia"/>
          <w:color w:val="000000"/>
          <w:kern w:val="0"/>
          <w:sz w:val="32"/>
          <w:szCs w:val="32"/>
        </w:rPr>
        <w:t>同比下降1.0个百分点。其中，Ⅰ类水质占比28.6%，同比上升4.0个百</w:t>
      </w:r>
      <w:r>
        <w:rPr>
          <w:rFonts w:hint="eastAsia"/>
          <w:kern w:val="0"/>
          <w:sz w:val="32"/>
          <w:szCs w:val="32"/>
        </w:rPr>
        <w:t>分点；Ⅱ类水质占比为49.8%，同比</w:t>
      </w:r>
      <w:r>
        <w:rPr>
          <w:rFonts w:hint="eastAsia"/>
          <w:color w:val="000000"/>
          <w:kern w:val="0"/>
          <w:sz w:val="32"/>
          <w:szCs w:val="32"/>
        </w:rPr>
        <w:t>下降5.4</w:t>
      </w:r>
      <w:r>
        <w:rPr>
          <w:rFonts w:hint="eastAsia"/>
          <w:kern w:val="0"/>
          <w:sz w:val="32"/>
          <w:szCs w:val="32"/>
        </w:rPr>
        <w:t>个百分点。2月单月，全省203个国考断面中，优良断面202个，占比99.5%，同比上升2.5个</w:t>
      </w:r>
      <w:r>
        <w:rPr>
          <w:rFonts w:hint="eastAsia"/>
          <w:color w:val="000000"/>
          <w:kern w:val="0"/>
          <w:sz w:val="32"/>
          <w:szCs w:val="32"/>
        </w:rPr>
        <w:t>百</w:t>
      </w:r>
      <w:r>
        <w:rPr>
          <w:rFonts w:hint="eastAsia"/>
          <w:kern w:val="0"/>
          <w:sz w:val="32"/>
          <w:szCs w:val="32"/>
        </w:rPr>
        <w:t>分点；Ⅳ类断面1个</w:t>
      </w:r>
      <w:r>
        <w:rPr>
          <w:rFonts w:hint="eastAsia"/>
          <w:bCs/>
          <w:sz w:val="32"/>
          <w:szCs w:val="32"/>
        </w:rPr>
        <w:t>，占比0.5%</w:t>
      </w:r>
      <w:r>
        <w:rPr>
          <w:rFonts w:hint="eastAsia"/>
          <w:kern w:val="0"/>
          <w:sz w:val="32"/>
          <w:szCs w:val="32"/>
        </w:rPr>
        <w:t>，为资阳市小</w:t>
      </w:r>
      <w:r>
        <w:rPr>
          <w:rFonts w:eastAsia="宋体" w:hint="eastAsia"/>
          <w:kern w:val="0"/>
          <w:sz w:val="32"/>
          <w:szCs w:val="32"/>
        </w:rPr>
        <w:t>濛</w:t>
      </w:r>
      <w:r>
        <w:rPr>
          <w:rFonts w:hint="eastAsia"/>
          <w:kern w:val="0"/>
          <w:sz w:val="32"/>
          <w:szCs w:val="32"/>
        </w:rPr>
        <w:t>溪河资安桥。</w:t>
      </w:r>
    </w:p>
    <w:p>
      <w:pPr>
        <w:pStyle w:val="24"/>
        <w:widowControl w:val="0"/>
        <w:suppressAutoHyphens/>
        <w:overflowPunct w:val="0"/>
        <w:topLinePunct/>
        <w:spacing w:line="620" w:lineRule="exact"/>
        <w:rPr>
          <w:kern w:val="0"/>
          <w:sz w:val="32"/>
          <w:szCs w:val="32"/>
        </w:rPr>
      </w:pPr>
      <w:r>
        <w:rPr>
          <w:rFonts w:hint="eastAsia"/>
          <w:bCs/>
          <w:sz w:val="32"/>
          <w:szCs w:val="32"/>
        </w:rPr>
        <w:t>1—2月，</w:t>
      </w:r>
      <w:r>
        <w:rPr>
          <w:rFonts w:hint="eastAsia"/>
          <w:kern w:val="0"/>
          <w:sz w:val="32"/>
          <w:szCs w:val="32"/>
        </w:rPr>
        <w:t>全省142个省考断面，139个达到Ⅲ类及以上水质，优良断面占比97.9%，同比下降0.7个百分点。Ⅳ类断面3个，占比2.1%，为绵阳市凯江老南桥、南充市西充河彩虹桥、流江河开源村。142个省考断面中101个断面达到Ⅱ类及以上水质，占比为71.1%，</w:t>
      </w:r>
      <w:r>
        <w:rPr>
          <w:rFonts w:hint="eastAsia"/>
          <w:color w:val="000000"/>
          <w:kern w:val="0"/>
          <w:sz w:val="32"/>
          <w:szCs w:val="32"/>
        </w:rPr>
        <w:t>同比下降0.7个百分点。</w:t>
      </w:r>
      <w:r>
        <w:rPr>
          <w:rFonts w:hint="eastAsia"/>
          <w:kern w:val="0"/>
          <w:sz w:val="32"/>
          <w:szCs w:val="32"/>
        </w:rPr>
        <w:t>其中,Ⅰ类水质占比19.7%，同比上升5个百分点；Ⅱ类水质占比为51.4%，同比</w:t>
      </w:r>
      <w:r>
        <w:rPr>
          <w:rFonts w:hint="eastAsia"/>
          <w:color w:val="000000"/>
          <w:kern w:val="0"/>
          <w:sz w:val="32"/>
          <w:szCs w:val="32"/>
        </w:rPr>
        <w:t>下降</w:t>
      </w:r>
      <w:r>
        <w:rPr>
          <w:rFonts w:hint="eastAsia"/>
          <w:kern w:val="0"/>
          <w:sz w:val="32"/>
          <w:szCs w:val="32"/>
        </w:rPr>
        <w:t>5.6个百分点。2月单月，全省142个省考断面中，优良断面141个，占比99.3%；Ⅳ类断面1个，占比0.7%。</w:t>
      </w:r>
    </w:p>
    <w:p>
      <w:pPr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1—2月，我省列入考核的全国重要江河湖泊水功能区314个，其中列入考核并开展达标评价的水功能区285个，依据全因子评价，达标水功能区285个，达标率100%。</w:t>
      </w:r>
    </w:p>
    <w:p>
      <w:pPr>
        <w:pStyle w:val="24"/>
        <w:widowControl w:val="0"/>
        <w:suppressAutoHyphens/>
        <w:overflowPunct w:val="0"/>
        <w:topLinePunct/>
        <w:spacing w:line="62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各市（州）考核</w:t>
      </w:r>
      <w:r>
        <w:rPr>
          <w:rFonts w:eastAsia="黑体" w:hint="eastAsia"/>
          <w:sz w:val="32"/>
          <w:szCs w:val="32"/>
        </w:rPr>
        <w:t>断面水质</w:t>
      </w:r>
      <w:r>
        <w:rPr>
          <w:rFonts w:eastAsia="黑体"/>
          <w:sz w:val="32"/>
          <w:szCs w:val="32"/>
        </w:rPr>
        <w:t>情况</w:t>
      </w:r>
    </w:p>
    <w:p>
      <w:pPr>
        <w:pStyle w:val="24"/>
        <w:widowControl w:val="0"/>
        <w:suppressAutoHyphens/>
        <w:overflowPunct w:val="0"/>
        <w:topLinePunct/>
        <w:spacing w:line="620" w:lineRule="exact"/>
        <w:rPr>
          <w:color w:val="000000"/>
          <w:kern w:val="0"/>
          <w:sz w:val="32"/>
          <w:szCs w:val="32"/>
        </w:rPr>
      </w:pPr>
      <w:r>
        <w:rPr>
          <w:rFonts w:hint="eastAsia"/>
          <w:bCs/>
          <w:sz w:val="32"/>
          <w:szCs w:val="32"/>
        </w:rPr>
        <w:t>1—2月，</w:t>
      </w:r>
      <w:r>
        <w:rPr>
          <w:rFonts w:hint="eastAsia"/>
          <w:color w:val="000000"/>
          <w:kern w:val="0"/>
          <w:sz w:val="32"/>
          <w:szCs w:val="32"/>
        </w:rPr>
        <w:t>全省21个市（州）水质优良率，绵阳市95.0%、资阳市94.1%、南充市83.3%，其余18个市州均为100%。</w:t>
      </w:r>
    </w:p>
    <w:p>
      <w:pPr>
        <w:overflowPunct w:val="0"/>
        <w:topLinePunct/>
        <w:spacing w:line="620" w:lineRule="exact"/>
        <w:ind w:firstLineChars="200" w:firstLine="640"/>
        <w:rPr>
          <w:rFonts w:ascii="Times New Roman" w:eastAsia="黑体" w:cs="黑体" w:hAnsi="Times New Roman"/>
          <w:sz w:val="32"/>
          <w:szCs w:val="32"/>
        </w:rPr>
      </w:pPr>
      <w:r>
        <w:rPr>
          <w:rFonts w:ascii="Times New Roman" w:eastAsia="黑体" w:cs="黑体" w:hAnsi="Times New Roman" w:hint="eastAsia"/>
          <w:sz w:val="32"/>
          <w:szCs w:val="32"/>
        </w:rPr>
        <w:t>三、13条主要河流考核水质状况</w:t>
      </w:r>
    </w:p>
    <w:p>
      <w:pPr>
        <w:overflowPunct w:val="0"/>
        <w:topLinePunct/>
        <w:spacing w:line="62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1—2月</w:t>
      </w:r>
      <w:r>
        <w:rPr>
          <w:rFonts w:ascii="Times New Roman" w:hAnsi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长江（金沙江）、雅砻江、安宁河、大渡河、青衣江、岷江、嘉陵江、渠江、涪江、琼江、赤水河、黄河12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条流域国考断面水质优良断面占比均为100%。</w:t>
      </w:r>
    </w:p>
    <w:p>
      <w:pPr>
        <w:overflowPunct w:val="0"/>
        <w:topLinePunct/>
        <w:spacing w:line="620" w:lineRule="exact"/>
        <w:ind w:firstLineChars="200" w:firstLine="640"/>
        <w:rPr>
          <w:rFonts w:ascii="Times New Roman" w:eastAsia="黑体" w:cs="黑体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沱江流域37个国考断面水质优良断面36个，占比97.3%。</w:t>
      </w:r>
    </w:p>
    <w:p>
      <w:pPr>
        <w:overflowPunct w:val="0"/>
        <w:topLinePunct/>
        <w:spacing w:line="600" w:lineRule="exact"/>
        <w:ind w:firstLineChars="200" w:firstLine="640"/>
        <w:rPr>
          <w:rFonts w:ascii="Times New Roman" w:eastAsia="黑体" w:cs="黑体" w:hAnsi="Times New Roman"/>
          <w:color w:val="000000"/>
          <w:sz w:val="32"/>
          <w:szCs w:val="32"/>
        </w:rPr>
      </w:pPr>
      <w:r>
        <w:rPr>
          <w:rFonts w:ascii="Times New Roman" w:eastAsia="黑体" w:cs="黑体" w:hAnsi="Times New Roman" w:hint="eastAsia"/>
          <w:color w:val="000000"/>
          <w:sz w:val="32"/>
          <w:szCs w:val="32"/>
        </w:rPr>
        <w:t>四、14个重点湖库营养状况</w:t>
      </w:r>
    </w:p>
    <w:p>
      <w:pPr>
        <w:overflowPunct w:val="0"/>
        <w:topLinePunct/>
        <w:spacing w:line="60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1—2月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泸沽湖、邛海、葫芦口水库、紫坪铺水库、二滩水库、白龙湖为贫营养；鲁班水库、三岔湖、双溪水库、升钟水库、黑龙滩水库、瀑布沟、老鹰水库、沉抗水库为中营养。</w:t>
      </w:r>
    </w:p>
    <w:p>
      <w:pPr>
        <w:overflowPunct w:val="0"/>
        <w:topLinePunct/>
        <w:spacing w:line="600" w:lineRule="exact"/>
        <w:ind w:firstLineChars="200" w:firstLine="640"/>
        <w:rPr>
          <w:rFonts w:ascii="Times New Roman" w:eastAsia="仿宋_GB2312" w:hAnsi="Times New Roman"/>
          <w:bCs/>
          <w:color w:val="FF0000"/>
          <w:sz w:val="32"/>
          <w:szCs w:val="32"/>
        </w:rPr>
      </w:pPr>
    </w:p>
    <w:p>
      <w:pPr>
        <w:overflowPunct w:val="0"/>
        <w:topLinePunct/>
        <w:spacing w:line="600" w:lineRule="exact"/>
        <w:ind w:leftChars="304" w:left="2078" w:hangingChars="450" w:hanging="14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附件：</w:t>
      </w:r>
      <w:r>
        <w:rPr>
          <w:rFonts w:ascii="Times New Roman" w:eastAsia="仿宋_GB2312" w:hAnsi="Times New Roman"/>
          <w:sz w:val="32"/>
          <w:szCs w:val="32"/>
        </w:rPr>
        <w:t>1．</w:t>
      </w:r>
      <w:r>
        <w:rPr>
          <w:rFonts w:ascii="Times New Roman" w:eastAsia="仿宋_GB2312" w:hAnsi="Times New Roman" w:hint="eastAsia"/>
          <w:sz w:val="32"/>
          <w:szCs w:val="32"/>
        </w:rPr>
        <w:t>2024年1—2月“河长制”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条河流水质情况统计表</w:t>
      </w:r>
    </w:p>
    <w:p>
      <w:pPr>
        <w:overflowPunct w:val="0"/>
        <w:topLinePunct/>
        <w:spacing w:line="600" w:lineRule="exact"/>
        <w:ind w:leftChars="760" w:left="2012" w:hangingChars="130" w:hanging="41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2．</w:t>
      </w:r>
      <w:r>
        <w:rPr>
          <w:rFonts w:ascii="Times New Roman" w:eastAsia="仿宋_GB2312" w:hAnsi="Times New Roman" w:hint="eastAsia"/>
          <w:sz w:val="32"/>
          <w:szCs w:val="32"/>
        </w:rPr>
        <w:t>2024年1—2月</w:t>
      </w:r>
      <w:r>
        <w:rPr>
          <w:rFonts w:ascii="Times New Roman" w:eastAsia="仿宋_GB2312" w:hAnsi="Times New Roman"/>
          <w:sz w:val="32"/>
          <w:szCs w:val="32"/>
        </w:rPr>
        <w:t>国考断面水质情况统计表</w:t>
      </w:r>
    </w:p>
    <w:p>
      <w:pPr>
        <w:overflowPunct w:val="0"/>
        <w:topLinePunct/>
        <w:spacing w:line="600" w:lineRule="exact"/>
        <w:ind w:leftChars="760" w:left="2012" w:hangingChars="130" w:hanging="416"/>
        <w:rPr>
          <w:rFonts w:ascii="Times New Roman" w:hAnsi="Times New Roman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2024年1—2月</w:t>
      </w:r>
      <w:r>
        <w:rPr>
          <w:rFonts w:ascii="Times New Roman" w:eastAsia="仿宋_GB2312" w:hAnsi="Times New Roman"/>
          <w:sz w:val="32"/>
          <w:szCs w:val="32"/>
        </w:rPr>
        <w:t>省考断面水质情况统计</w:t>
      </w:r>
      <w:r>
        <w:rPr>
          <w:rFonts w:ascii="Times New Roman" w:eastAsia="仿宋_GB2312" w:hAnsi="Times New Roman" w:hint="eastAsia"/>
          <w:sz w:val="32"/>
          <w:szCs w:val="32"/>
        </w:rPr>
        <w:t>表</w:t>
      </w:r>
    </w:p>
    <w:p>
      <w:pPr>
        <w:overflowPunct w:val="0"/>
        <w:topLinePunct/>
        <w:spacing w:line="600" w:lineRule="exact"/>
        <w:ind w:leftChars="760" w:left="2012" w:hangingChars="130" w:hanging="416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4．2024年1—2月重点湖库营养状况评价结果表</w:t>
      </w:r>
    </w:p>
    <w:p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color w:val="FF0000"/>
          <w:sz w:val="32"/>
          <w:szCs w:val="32"/>
          <w:highlight w:val="yellow"/>
        </w:rPr>
        <w:br w:type="page"/>
      </w:r>
      <w:r>
        <w:rPr>
          <w:rFonts w:ascii="Times New Roman" w:eastAsia="黑体" w:hAnsi="Times New Roman"/>
          <w:bCs/>
          <w:sz w:val="32"/>
          <w:szCs w:val="32"/>
        </w:rPr>
        <w:t>附件1</w:t>
      </w:r>
    </w:p>
    <w:p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2024年1—2月“河长制”</w:t>
      </w:r>
      <w:r>
        <w:rPr>
          <w:rFonts w:ascii="Times New Roman" w:eastAsia="方正小标宋简体" w:hAnsi="Times New Roman"/>
          <w:bCs/>
          <w:sz w:val="44"/>
          <w:szCs w:val="44"/>
        </w:rPr>
        <w:t>1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3</w:t>
      </w:r>
      <w:r>
        <w:rPr>
          <w:rFonts w:ascii="Times New Roman" w:eastAsia="方正小标宋简体" w:hAnsi="Times New Roman"/>
          <w:bCs/>
          <w:sz w:val="44"/>
          <w:szCs w:val="44"/>
        </w:rPr>
        <w:t>条河流</w:t>
      </w:r>
    </w:p>
    <w:p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水质情况统计表</w:t>
      </w:r>
    </w:p>
    <w:p>
      <w:pPr>
        <w:overflowPunct w:val="0"/>
        <w:topLinePunct/>
        <w:spacing w:line="600" w:lineRule="exact"/>
        <w:rPr>
          <w:rFonts w:ascii="Times New Roman" w:eastAsia="方正小标宋简体" w:hAnsi="Times New Roman"/>
          <w:bCs/>
          <w:color w:val="FF0000"/>
          <w:sz w:val="44"/>
          <w:szCs w:val="44"/>
        </w:rPr>
      </w:pPr>
    </w:p>
    <w:tbl>
      <w:tblPr>
        <w:jc w:val="center"/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731"/>
        <w:gridCol w:w="750"/>
        <w:gridCol w:w="731"/>
        <w:gridCol w:w="731"/>
        <w:gridCol w:w="851"/>
        <w:gridCol w:w="1607"/>
        <w:gridCol w:w="2705"/>
      </w:tblGrid>
      <w:tr>
        <w:trPr>
          <w:trHeight w:val="466"/>
        </w:trPr>
        <w:tc>
          <w:tcPr>
            <w:tcW w:w="427" w:type="pct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河流</w:t>
            </w:r>
          </w:p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名称</w:t>
            </w:r>
          </w:p>
        </w:tc>
        <w:tc>
          <w:tcPr>
            <w:tcW w:w="835" w:type="pct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国考断面</w:t>
            </w:r>
          </w:p>
        </w:tc>
        <w:tc>
          <w:tcPr>
            <w:tcW w:w="1304" w:type="pct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国省考断面</w:t>
            </w:r>
          </w:p>
        </w:tc>
        <w:tc>
          <w:tcPr>
            <w:tcW w:w="2431" w:type="pct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国省考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干流／支流受污染河段情况</w:t>
            </w:r>
          </w:p>
        </w:tc>
      </w:tr>
      <w:tr>
        <w:trPr>
          <w:trHeight w:val="915"/>
        </w:trPr>
        <w:tc>
          <w:tcPr>
            <w:tcW w:w="427" w:type="pct"/>
            <w:vMerge/>
            <w:vAlign w:val="center"/>
          </w:tcPr>
          <w:p/>
        </w:tc>
        <w:tc>
          <w:tcPr>
            <w:tcW w:w="412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数量</w:t>
            </w:r>
          </w:p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（个）</w:t>
            </w:r>
          </w:p>
        </w:tc>
        <w:tc>
          <w:tcPr>
            <w:tcW w:w="42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cs="宋体" w:hAnsi="Times New Roman" w:hint="eastAsia"/>
                <w:bCs/>
                <w:kern w:val="0"/>
                <w:szCs w:val="21"/>
              </w:rPr>
              <w:t>优良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率（%）</w:t>
            </w:r>
          </w:p>
        </w:tc>
        <w:tc>
          <w:tcPr>
            <w:tcW w:w="412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数量</w:t>
            </w:r>
          </w:p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（个）</w:t>
            </w:r>
          </w:p>
        </w:tc>
        <w:tc>
          <w:tcPr>
            <w:tcW w:w="412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cs="宋体" w:hAnsi="Times New Roman" w:hint="eastAsia"/>
                <w:bCs/>
                <w:kern w:val="0"/>
                <w:szCs w:val="21"/>
              </w:rPr>
              <w:t>优良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率（%）</w:t>
            </w:r>
          </w:p>
        </w:tc>
        <w:tc>
          <w:tcPr>
            <w:tcW w:w="480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劣</w:t>
            </w:r>
            <w:r>
              <w:rPr>
                <w:rFonts w:ascii="Times New Roman" w:cs="宋体" w:hAnsi="Times New Roman" w:hint="eastAsia"/>
                <w:bCs/>
                <w:kern w:val="0"/>
                <w:szCs w:val="21"/>
              </w:rPr>
              <w:t>Ⅴ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类</w:t>
            </w:r>
          </w:p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断面比例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（%）</w:t>
            </w:r>
          </w:p>
        </w:tc>
        <w:tc>
          <w:tcPr>
            <w:tcW w:w="906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干流</w:t>
            </w:r>
          </w:p>
        </w:tc>
        <w:tc>
          <w:tcPr>
            <w:tcW w:w="1525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支流</w:t>
            </w:r>
          </w:p>
        </w:tc>
      </w:tr>
      <w:tr>
        <w:trPr>
          <w:trHeight w:val="600"/>
        </w:trPr>
        <w:tc>
          <w:tcPr>
            <w:tcW w:w="427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长江（金沙江）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35</w:t>
            </w:r>
          </w:p>
        </w:tc>
        <w:tc>
          <w:tcPr>
            <w:tcW w:w="423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100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100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906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--</w:t>
            </w:r>
          </w:p>
        </w:tc>
        <w:tc>
          <w:tcPr>
            <w:tcW w:w="1525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--</w:t>
            </w:r>
          </w:p>
        </w:tc>
      </w:tr>
      <w:tr>
        <w:trPr>
          <w:trHeight w:val="600"/>
        </w:trPr>
        <w:tc>
          <w:tcPr>
            <w:tcW w:w="427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雅砻江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</w:p>
        </w:tc>
        <w:tc>
          <w:tcPr>
            <w:tcW w:w="423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100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100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906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--</w:t>
            </w:r>
          </w:p>
        </w:tc>
        <w:tc>
          <w:tcPr>
            <w:tcW w:w="1525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--</w:t>
            </w:r>
          </w:p>
        </w:tc>
      </w:tr>
      <w:tr>
        <w:trPr>
          <w:trHeight w:val="600"/>
        </w:trPr>
        <w:tc>
          <w:tcPr>
            <w:tcW w:w="427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安宁河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423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100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7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100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906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--</w:t>
            </w:r>
          </w:p>
        </w:tc>
        <w:tc>
          <w:tcPr>
            <w:tcW w:w="1525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--</w:t>
            </w:r>
          </w:p>
        </w:tc>
      </w:tr>
      <w:tr>
        <w:trPr>
          <w:trHeight w:val="600"/>
        </w:trPr>
        <w:tc>
          <w:tcPr>
            <w:tcW w:w="427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赤水河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423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100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4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100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906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--</w:t>
            </w:r>
          </w:p>
        </w:tc>
        <w:tc>
          <w:tcPr>
            <w:tcW w:w="1525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--</w:t>
            </w:r>
          </w:p>
        </w:tc>
      </w:tr>
      <w:tr>
        <w:trPr>
          <w:trHeight w:val="600"/>
        </w:trPr>
        <w:tc>
          <w:tcPr>
            <w:tcW w:w="427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岷江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26</w:t>
            </w:r>
          </w:p>
        </w:tc>
        <w:tc>
          <w:tcPr>
            <w:tcW w:w="423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100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100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906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--</w:t>
            </w:r>
          </w:p>
        </w:tc>
        <w:tc>
          <w:tcPr>
            <w:tcW w:w="1525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--</w:t>
            </w:r>
          </w:p>
        </w:tc>
      </w:tr>
      <w:tr>
        <w:trPr>
          <w:trHeight w:val="600"/>
        </w:trPr>
        <w:tc>
          <w:tcPr>
            <w:tcW w:w="427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大渡河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</w:p>
        </w:tc>
        <w:tc>
          <w:tcPr>
            <w:tcW w:w="423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100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22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100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906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--</w:t>
            </w:r>
          </w:p>
        </w:tc>
        <w:tc>
          <w:tcPr>
            <w:tcW w:w="1525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--</w:t>
            </w:r>
          </w:p>
        </w:tc>
      </w:tr>
      <w:tr>
        <w:trPr>
          <w:trHeight w:val="600"/>
        </w:trPr>
        <w:tc>
          <w:tcPr>
            <w:tcW w:w="427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青衣江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423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100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8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100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906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--</w:t>
            </w:r>
          </w:p>
        </w:tc>
        <w:tc>
          <w:tcPr>
            <w:tcW w:w="1525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--</w:t>
            </w:r>
          </w:p>
        </w:tc>
      </w:tr>
      <w:tr>
        <w:trPr>
          <w:trHeight w:val="600"/>
        </w:trPr>
        <w:tc>
          <w:tcPr>
            <w:tcW w:w="427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沱江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423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97.3%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59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98.3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906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--</w:t>
            </w:r>
          </w:p>
        </w:tc>
        <w:tc>
          <w:tcPr>
            <w:tcW w:w="1525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轻度污染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：小</w:t>
            </w:r>
            <w:r>
              <w:rPr>
                <w:rFonts w:ascii="微软雅黑" w:eastAsia="微软雅黑" w:cs="微软雅黑" w:hint="eastAsia"/>
                <w:kern w:val="0"/>
                <w:szCs w:val="21"/>
              </w:rPr>
              <w:t>濛</w:t>
            </w:r>
            <w:r>
              <w:rPr>
                <w:rFonts w:ascii="仿宋_GB2312" w:eastAsia="仿宋_GB2312" w:cs="仿宋_GB2312" w:hint="eastAsia"/>
                <w:kern w:val="0"/>
                <w:szCs w:val="21"/>
              </w:rPr>
              <w:t>溪河</w:t>
            </w:r>
          </w:p>
        </w:tc>
      </w:tr>
      <w:tr>
        <w:trPr>
          <w:trHeight w:val="600"/>
        </w:trPr>
        <w:tc>
          <w:tcPr>
            <w:tcW w:w="427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嘉陵江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23</w:t>
            </w:r>
          </w:p>
        </w:tc>
        <w:tc>
          <w:tcPr>
            <w:tcW w:w="423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100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97.3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906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--</w:t>
            </w:r>
          </w:p>
        </w:tc>
        <w:tc>
          <w:tcPr>
            <w:tcW w:w="1525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轻度污染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：西充河</w:t>
            </w:r>
          </w:p>
        </w:tc>
      </w:tr>
      <w:tr>
        <w:trPr>
          <w:trHeight w:val="600"/>
        </w:trPr>
        <w:tc>
          <w:tcPr>
            <w:tcW w:w="427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涪江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</w:p>
        </w:tc>
        <w:tc>
          <w:tcPr>
            <w:tcW w:w="423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100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29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96.7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906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--</w:t>
            </w:r>
          </w:p>
        </w:tc>
        <w:tc>
          <w:tcPr>
            <w:tcW w:w="1525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轻度污染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：凯江</w:t>
            </w:r>
          </w:p>
        </w:tc>
      </w:tr>
      <w:tr>
        <w:trPr>
          <w:trHeight w:val="600"/>
        </w:trPr>
        <w:tc>
          <w:tcPr>
            <w:tcW w:w="427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琼江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423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100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100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906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--</w:t>
            </w:r>
          </w:p>
        </w:tc>
        <w:tc>
          <w:tcPr>
            <w:tcW w:w="1525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--</w:t>
            </w:r>
          </w:p>
        </w:tc>
      </w:tr>
      <w:tr>
        <w:trPr>
          <w:trHeight w:val="600"/>
        </w:trPr>
        <w:tc>
          <w:tcPr>
            <w:tcW w:w="427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渠江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22</w:t>
            </w:r>
          </w:p>
        </w:tc>
        <w:tc>
          <w:tcPr>
            <w:tcW w:w="423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100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97.3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906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--</w:t>
            </w:r>
          </w:p>
        </w:tc>
        <w:tc>
          <w:tcPr>
            <w:tcW w:w="1525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轻度污染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：流江河</w:t>
            </w:r>
          </w:p>
        </w:tc>
      </w:tr>
      <w:tr>
        <w:trPr>
          <w:trHeight w:val="600"/>
        </w:trPr>
        <w:tc>
          <w:tcPr>
            <w:tcW w:w="427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黄河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423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100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6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100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906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--</w:t>
            </w:r>
          </w:p>
        </w:tc>
        <w:tc>
          <w:tcPr>
            <w:tcW w:w="1525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--</w:t>
            </w:r>
          </w:p>
        </w:tc>
      </w:tr>
    </w:tbl>
    <w:p>
      <w:pPr>
        <w:tabs>
          <w:tab w:val="left" w:pos="2278"/>
        </w:tabs>
        <w:overflowPunct w:val="0"/>
        <w:topLinePunct/>
        <w:spacing w:line="400" w:lineRule="exact"/>
        <w:rPr>
          <w:rFonts w:ascii="Times New Roman" w:eastAsia="方正小标宋简体" w:hAnsi="Times New Roman"/>
          <w:color w:val="FF0000"/>
          <w:kern w:val="0"/>
          <w:sz w:val="44"/>
          <w:szCs w:val="44"/>
        </w:rPr>
      </w:pPr>
    </w:p>
    <w:p>
      <w:pPr>
        <w:tabs>
          <w:tab w:val="left" w:pos="2278"/>
        </w:tabs>
        <w:overflowPunct w:val="0"/>
        <w:topLinePunct/>
        <w:spacing w:line="400" w:lineRule="exact"/>
        <w:rPr>
          <w:rFonts w:ascii="Times New Roman" w:eastAsia="方正小标宋简体" w:hAnsi="Times New Roman"/>
          <w:color w:val="FF0000"/>
          <w:kern w:val="0"/>
          <w:sz w:val="44"/>
          <w:szCs w:val="44"/>
        </w:rPr>
        <w:sectPr>
          <w:footerReference w:type="default" r:id="rId2"/>
          <w:footerReference w:type="even" r:id="rId3"/>
          <w:pgSz w:w="11906" w:h="16838"/>
          <w:pgMar w:top="2098" w:right="1474" w:bottom="1247" w:left="1588" w:header="851" w:footer="992" w:gutter="0"/>
          <w:docGrid w:linePitch="319" w:charSpace="0"/>
        </w:sectPr>
      </w:pPr>
    </w:p>
    <w:p>
      <w:pPr>
        <w:overflowPunct w:val="0"/>
        <w:topLinePunct/>
        <w:spacing w:line="60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附件2</w:t>
      </w:r>
    </w:p>
    <w:p>
      <w:pPr>
        <w:overflowPunct w:val="0"/>
        <w:topLinePunct/>
        <w:spacing w:line="600" w:lineRule="exact"/>
        <w:rPr>
          <w:rFonts w:ascii="Times New Roman" w:eastAsia="黑体" w:hAnsi="Times New Roman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2024年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1—2月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国考断面水质情况统计表</w:t>
      </w:r>
    </w:p>
    <w:p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tbl>
      <w:tblPr>
        <w:jc w:val="center"/>
        <w:tblW w:w="49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5" w:type="dxa"/>
          <w:bottom w:w="0" w:type="dxa"/>
          <w:right w:w="15" w:type="dxa"/>
        </w:tblCellMar>
      </w:tblPr>
      <w:tblGrid>
        <w:gridCol w:w="453"/>
        <w:gridCol w:w="1110"/>
        <w:gridCol w:w="1032"/>
        <w:gridCol w:w="1805"/>
        <w:gridCol w:w="1557"/>
        <w:gridCol w:w="851"/>
        <w:gridCol w:w="851"/>
        <w:gridCol w:w="1988"/>
        <w:gridCol w:w="2783"/>
        <w:gridCol w:w="1027"/>
      </w:tblGrid>
      <w:tr>
        <w:trPr>
          <w:cantSplit/>
          <w:trHeight w:val="20"/>
          <w:tblHeader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textAlignment w:val="center"/>
              <w:rPr>
                <w:rFonts w:ascii="Times New Roman" w:eastAsia="黑体" w:cs="黑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cs="黑体" w:hAnsi="Times New Roman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textAlignment w:val="center"/>
              <w:rPr>
                <w:rFonts w:ascii="Times New Roman" w:eastAsia="黑体" w:cs="黑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cs="黑体" w:hAnsi="Times New Roman" w:hint="eastAsia"/>
                <w:bCs/>
                <w:color w:val="000000"/>
                <w:kern w:val="0"/>
                <w:szCs w:val="21"/>
              </w:rPr>
              <w:t>流域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textAlignment w:val="center"/>
              <w:rPr>
                <w:rFonts w:ascii="Times New Roman" w:eastAsia="黑体" w:cs="黑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cs="黑体" w:hAnsi="Times New Roman" w:hint="eastAsia"/>
                <w:bCs/>
                <w:color w:val="000000"/>
                <w:kern w:val="0"/>
                <w:szCs w:val="21"/>
              </w:rPr>
              <w:t>责任市州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textAlignment w:val="center"/>
              <w:rPr>
                <w:rFonts w:ascii="Times New Roman" w:eastAsia="黑体" w:cs="黑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cs="黑体" w:hAnsi="Times New Roman" w:hint="eastAsia"/>
                <w:bCs/>
                <w:color w:val="000000"/>
                <w:kern w:val="0"/>
                <w:szCs w:val="21"/>
              </w:rPr>
              <w:t>断面名称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textAlignment w:val="center"/>
              <w:rPr>
                <w:rFonts w:ascii="Times New Roman" w:eastAsia="黑体" w:cs="黑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cs="黑体" w:hAnsi="Times New Roman" w:hint="eastAsia"/>
                <w:bCs/>
                <w:color w:val="000000"/>
                <w:kern w:val="0"/>
                <w:szCs w:val="21"/>
              </w:rPr>
              <w:t>干流/支流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textAlignment w:val="center"/>
              <w:rPr>
                <w:rFonts w:ascii="Times New Roman" w:eastAsia="黑体" w:cs="黑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cs="黑体" w:hAnsi="Times New Roman" w:hint="eastAsia"/>
                <w:bCs/>
                <w:color w:val="000000"/>
                <w:kern w:val="0"/>
                <w:szCs w:val="21"/>
              </w:rPr>
              <w:t>2023年 1-2月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textAlignment w:val="center"/>
              <w:rPr>
                <w:rFonts w:ascii="Times New Roman" w:eastAsia="黑体" w:cs="黑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cs="黑体" w:hAnsi="Times New Roman" w:hint="eastAsia"/>
                <w:bCs/>
                <w:color w:val="000000"/>
                <w:kern w:val="0"/>
                <w:szCs w:val="21"/>
              </w:rPr>
              <w:t>2024年 1-2月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textAlignment w:val="center"/>
              <w:rPr>
                <w:rFonts w:ascii="Times New Roman" w:eastAsia="黑体" w:cs="黑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cs="黑体" w:hAnsi="Times New Roman" w:hint="eastAsia"/>
                <w:bCs/>
                <w:color w:val="000000"/>
                <w:kern w:val="0"/>
                <w:szCs w:val="21"/>
              </w:rPr>
              <w:t>水质变化趋势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textAlignment w:val="center"/>
              <w:rPr>
                <w:rFonts w:ascii="Times New Roman" w:eastAsia="黑体" w:cs="黑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cs="黑体" w:hAnsi="Times New Roman" w:hint="eastAsia"/>
                <w:bCs/>
                <w:color w:val="000000"/>
                <w:kern w:val="0"/>
                <w:szCs w:val="21"/>
              </w:rPr>
              <w:t>超Ⅲ类标准因子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textAlignment w:val="center"/>
              <w:rPr>
                <w:rFonts w:ascii="Times New Roman" w:eastAsia="黑体" w:cs="黑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cs="黑体" w:hAnsi="Times New Roman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德阳市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201医院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北河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9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德阳市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八角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绵远河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自贡市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大磨子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9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眉山市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发轮河口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球溪河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资阳市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拱城铺渡口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9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资阳市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红光村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高升河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川渝跨界</w:t>
            </w:r>
          </w:p>
        </w:tc>
      </w:tr>
      <w:tr>
        <w:trPr>
          <w:cantSplit/>
          <w:trHeight w:val="9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成都市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红日河大桥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阳化河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德阳市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红岩寺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绵远河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成都市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宏缘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泸州市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胡市大桥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濑溪河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内江市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葫芦口水库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葫芦口水库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内江市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脚仙村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内江市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九曲河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隆昌河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自贡市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老翁桥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内江市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李家碥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大清流河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川渝跨界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自贡市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李家湾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内江市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廖家堰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威远河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成都市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罗万场下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小石河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德阳市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碾子湾村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富顺河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20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资阳市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牛桥（民心桥）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</w:t>
            </w:r>
            <w:r>
              <w:rPr>
                <w:rFonts w:ascii="微软雅黑" w:eastAsia="微软雅黑" w:cs="微软雅黑" w:hint="eastAsia"/>
                <w:bCs/>
                <w:color w:val="000000"/>
                <w:szCs w:val="21"/>
              </w:rPr>
              <w:t>濛</w:t>
            </w:r>
            <w:r>
              <w:rPr>
                <w:rFonts w:ascii="仿宋_GB2312" w:eastAsia="仿宋_GB2312" w:cs="仿宋_GB2312" w:hint="eastAsia"/>
                <w:bCs/>
                <w:color w:val="000000"/>
                <w:szCs w:val="21"/>
              </w:rPr>
              <w:t>溪河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21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成都市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毗河二桥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毗河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22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德阳市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清江桥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中河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23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德阳市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清平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绵远河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内江市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球溪河口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球溪河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25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德阳市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三川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鸭子河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26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成都市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三邑大桥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青白江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27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德阳市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双江桥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石亭江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28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自贡市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宋渡大桥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釜溪河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29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自贡市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碳研所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釜溪河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30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泸州市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沱江大桥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31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内江市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小河口大桥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大清流河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32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资阳市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谢家桥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索溪河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33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资阳市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幸福村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（河东元坝）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34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自贡市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叶家滩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旭水河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35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内江市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银山镇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36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资阳市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永福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大清流河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瀹嬩綋" w:hAnsi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344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37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沱江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资阳市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资安桥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小</w:t>
            </w:r>
            <w:r>
              <w:rPr>
                <w:rFonts w:ascii="微软雅黑" w:eastAsia="微软雅黑" w:cs="微软雅黑" w:hint="eastAsia"/>
                <w:bCs/>
                <w:color w:val="000000"/>
                <w:szCs w:val="21"/>
              </w:rPr>
              <w:t>濛</w:t>
            </w:r>
            <w:r>
              <w:rPr>
                <w:rFonts w:ascii="仿宋_GB2312" w:eastAsia="仿宋_GB2312" w:cs="仿宋_GB2312" w:hint="eastAsia"/>
                <w:bCs/>
                <w:color w:val="000000"/>
                <w:szCs w:val="21"/>
              </w:rPr>
              <w:t>溪河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高锰酸盐指数</w:t>
            </w: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6.8mg/L,</w:t>
            </w:r>
          </w:p>
          <w:p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超标0.1倍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38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阿坝州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都江堰水文站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岷江（内江）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39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成都市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二江寺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江安河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40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成都市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高桥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府河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41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成都市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黄龙溪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府河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42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宜宾市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凉姜沟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43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雅安市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两合水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蒲江河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44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乐山市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马边河河口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马边河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45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眉山市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岷江东青交界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46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乐山市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岷江青衣坝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47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乐山市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岷江沙咀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48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眉山市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彭山岷江大桥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49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成都市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桑园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出江河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50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阿坝州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色尔古乡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黑水河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51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成都市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泗江堰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西河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52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雅安市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团结堰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临溪河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53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阿坝州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渭门桥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54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阿坝州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五里界牌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杂谷脑河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55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成都市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永宁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清水河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56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眉山市、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内江市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于佳乡黄龙桥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越溪河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36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57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乐山市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月波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58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成都市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岳店子下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岷江（外江）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59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眉山市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悦来渡口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60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宜宾市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越溪河口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越溪河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61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自贡市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越溪河两河口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越溪河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62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内江市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越溪镇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越溪河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63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阿坝州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镇平乡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岷江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64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雅砻江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攀枝花市、凉山州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柏枝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雅砻江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65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雅砻江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凉山州、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丽江市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泸沽湖湖心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泸沽湖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66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雅砻江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甘孜州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乃渠乡水打坝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九龙河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67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雅砻江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甘孜州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仁达乡鲜水河水电站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鲜水河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68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雅砻江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凉山州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卧落河入境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卧落河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69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雅砻江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甘孜州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雄坝乡无量河大桥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理塘河（无量河）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70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雅砻江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甘孜州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雅江县城上游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雅砻江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71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雅砻江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攀枝花市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雅砻江口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雅砻江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72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雅砻江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甘孜州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长须干马乡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雅砻江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73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安宁河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凉山州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阿七大桥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安宁河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74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安宁河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凉山州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大桥水库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安宁河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75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安宁河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凉山州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冕山镇新桥村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孙水河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76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安宁河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凉山州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邛海湖心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邛海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77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安宁河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攀枝花市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湾滩电站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安宁河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78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安宁河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凉山州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昔街大桥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安宁河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79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泸州市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白杨溪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塘河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川渝跨界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80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达州市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白杨溪电站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任河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81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宜宾市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蔡家渡口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长宁河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82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凉山州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城河入境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城河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83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攀枝花市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大湾子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金沙江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84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达州市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岗架大桥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大洪河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85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甘孜州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格学桥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赠曲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86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凉山州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公德房电站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黑水河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87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宜宾市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珙泉镇三江村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长宁河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88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宜宾市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挂弓山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89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甘孜州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禾尼乡骡子沟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水洛河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90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甘孜州、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迪庆州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贺龙桥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金沙江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91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凉山州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葫芦口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金沙江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92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宜宾市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江南镇沙嘴上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93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甘孜州、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昌都市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金沙江岗托桥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金沙江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94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广安市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黎家乡崔家岩村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大洪河（大洪湖）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川渝跨界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95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泸州市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泸天化大桥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永宁河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96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攀枝花市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倮果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金沙江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97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凉山州、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昆明市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蒙姑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金沙江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98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宜宾市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纳溪大渡口（左岸）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99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宜宾市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南广镇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南广河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凉山州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三湾河大桥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西溪河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101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凉山州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微软雅黑" w:eastAsia="微软雅黑" w:cs="微软雅黑" w:hint="eastAsia"/>
                <w:bCs/>
                <w:color w:val="000000"/>
                <w:szCs w:val="21"/>
              </w:rPr>
              <w:t>鲹</w:t>
            </w:r>
            <w:r>
              <w:rPr>
                <w:rFonts w:ascii="仿宋_GB2312" w:eastAsia="仿宋_GB2312" w:cs="仿宋_GB2312" w:hint="eastAsia"/>
                <w:bCs/>
                <w:color w:val="000000"/>
                <w:szCs w:val="21"/>
              </w:rPr>
              <w:t>鱼河入境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微软雅黑" w:eastAsia="微软雅黑" w:cs="微软雅黑" w:hint="eastAsia"/>
                <w:bCs/>
                <w:color w:val="000000"/>
                <w:szCs w:val="21"/>
              </w:rPr>
              <w:t>鲹</w:t>
            </w:r>
            <w:r>
              <w:rPr>
                <w:rFonts w:ascii="仿宋_GB2312" w:eastAsia="仿宋_GB2312" w:cs="仿宋_GB2312" w:hint="eastAsia"/>
                <w:bCs/>
                <w:color w:val="000000"/>
                <w:szCs w:val="21"/>
              </w:rPr>
              <w:t>鱼河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102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宜宾市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石门子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金沙江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103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泸州市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手爬岩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104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达州市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双河口大桥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御临河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105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甘孜州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水磨沟村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金沙江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106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泸州市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四明水厂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大陆溪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川渝跨界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107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达州市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巫山乡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南河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川渝跨界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108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甘孜州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香巴拉镇硕曲河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硕曲河（东旺河）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109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甘孜州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香格里拉镇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水洛河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110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宜宾市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堰坝大桥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古宋河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9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111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广安市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幺滩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御临河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川渝跨界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112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凉山州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油米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水洛河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113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  <w:p>
            <w:pPr>
              <w:overflowPunct w:val="0"/>
              <w:topLinePunct/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（金沙江）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泸州市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朱沱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长江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川渝跨界</w:t>
            </w:r>
          </w:p>
        </w:tc>
      </w:tr>
      <w:tr>
        <w:trPr>
          <w:cantSplit/>
          <w:trHeight w:val="9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114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大渡河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甘孜州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大岗山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大渡河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115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大渡河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甘孜州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歌乐沱乡色曲河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色曲河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116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大渡河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乐山市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李码头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大渡河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117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大渡河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阿坝州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马尔邦碉王山庄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大金川河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118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大渡河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凉山州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尼日河甘洛出境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尼日河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119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大渡河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阿坝州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蒲西乡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绰斯甲河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120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大渡河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阿坝州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茸安乡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阿柯河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121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大渡河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雅安市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三谷庄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大渡河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122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大渡河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阿坝州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小水沟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梭磨河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123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大渡河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阿坝州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pacing w:val="-1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pacing w:val="-10"/>
                <w:szCs w:val="21"/>
              </w:rPr>
              <w:t>新格乡松矶砂石场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小金川河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阿坝州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迭部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白龙江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125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南充市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金溪电站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126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广安市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金子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川渝跨界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127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阿坝州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九寨沟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白河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128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广元市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苴国村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白龙江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129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阿坝州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郎木寺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白龙江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130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南充市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烈面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131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南充市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麻柳包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132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广元市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南渡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南河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133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广元市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清泉乡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东河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134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广元市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三合场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构溪河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135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广元市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沙溪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136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广元市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上石盘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137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广元市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升钟水库铁炉寺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西河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138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广元市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五仙庙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清江河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139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南充市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伍嘉码头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140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南充市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西河村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西河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141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阿坝州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县城马踏石点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白水江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142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南充市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小渡口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143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南充市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新政电站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144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重庆市、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广安市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摇金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南溪河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川渝跨界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145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广元市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元西村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146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嘉陵江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绵阳市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竹园镇阳泉坝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青竹江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147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绵阳市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百顷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148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绵阳市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北川通口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通口河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149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绵阳市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丰谷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150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绵阳市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福田坝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151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遂宁市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红江渡口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152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绵阳市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楼房沟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153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绵阳市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鲁班岛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鲁班水库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154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绵阳市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平武水文站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155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遂宁市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微软雅黑" w:eastAsia="微软雅黑" w:cs="微软雅黑" w:hint="eastAsia"/>
                <w:bCs/>
                <w:color w:val="000000"/>
                <w:szCs w:val="21"/>
              </w:rPr>
              <w:t>郪</w:t>
            </w:r>
            <w:r>
              <w:rPr>
                <w:rFonts w:ascii="仿宋_GB2312" w:eastAsia="仿宋_GB2312" w:cs="仿宋_GB2312" w:hint="eastAsia"/>
                <w:bCs/>
                <w:color w:val="000000"/>
                <w:szCs w:val="21"/>
              </w:rPr>
              <w:t>江口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微软雅黑" w:eastAsia="微软雅黑" w:cs="微软雅黑" w:hint="eastAsia"/>
                <w:bCs/>
                <w:color w:val="000000"/>
                <w:szCs w:val="21"/>
              </w:rPr>
              <w:t>郪</w:t>
            </w:r>
            <w:r>
              <w:rPr>
                <w:rFonts w:ascii="仿宋_GB2312" w:eastAsia="仿宋_GB2312" w:cs="仿宋_GB2312" w:hint="eastAsia"/>
                <w:bCs/>
                <w:color w:val="000000"/>
                <w:szCs w:val="21"/>
              </w:rPr>
              <w:t>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156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绵阳市、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德阳市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双堰村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秀水河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157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绵阳市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松花村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凯江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158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绵阳市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pacing w:val="-1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pacing w:val="-10"/>
                <w:szCs w:val="21"/>
              </w:rPr>
              <w:t>天仙镇大佛寺渡口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梓江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159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德阳市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西平镇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凯江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160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德阳市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象山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微软雅黑" w:eastAsia="微软雅黑" w:cs="微软雅黑" w:hint="eastAsia"/>
                <w:bCs/>
                <w:color w:val="000000"/>
                <w:szCs w:val="21"/>
              </w:rPr>
              <w:t>郪</w:t>
            </w:r>
            <w:r>
              <w:rPr>
                <w:rFonts w:ascii="仿宋_GB2312" w:eastAsia="仿宋_GB2312" w:cs="仿宋_GB2312" w:hint="eastAsia"/>
                <w:bCs/>
                <w:color w:val="000000"/>
                <w:szCs w:val="21"/>
              </w:rPr>
              <w:t>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161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遂宁市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玉溪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川渝跨界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162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涪江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遂宁市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梓江大桥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梓江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163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南充市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白兔乡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流江河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164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达州市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车家河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州河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165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达州市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大蹬沟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巴河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166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达州市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舵石盘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州河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167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广元市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拱桥河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恩阳河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168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达州市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苟家湾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月潭河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169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广安市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化龙乡渠河村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170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广安市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黄桷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华蓥河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川渝跨界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171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巴中市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江陵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巴河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172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巴中市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金碑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巴河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173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达州市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李家渡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明月江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174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达州市、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重庆市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联盟桥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任市河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川渝跨界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175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广安市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渠江码头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川渝跨界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176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巴中市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纳溪口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通江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177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达州市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牛角滩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平滩河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川渝跨界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178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重庆市、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达州市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上河坝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铜钵河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川渝跨界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179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巴中市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手傍岩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巴河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180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达州市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团堡岭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181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达州市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漩坑坝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后河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182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巴中市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元潭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南江河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183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达州市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园门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澌滩河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184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渠江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巴中市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邹家坝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小通江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9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185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青衣江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雅安市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龟都府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青衣江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186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青衣江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眉山市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葫芦坝电站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周公河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187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青衣江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雅安市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槐子坝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荥经河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同比下降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188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青衣江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乐山市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姜公堰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青衣江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189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青衣江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雅安市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灵鹫塔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宝兴河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190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青衣江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眉山市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木城镇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青衣江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191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青衣江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雅安市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天全河两河口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天全河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192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黄河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甘南州、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阿坝州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玛曲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黄河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193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黄河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阿坝州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若尔盖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黑河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194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黄河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阿坝州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唐克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白河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195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赤水河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泸州市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两汇水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大同河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196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赤水河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毕节市、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泸州市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清池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赤水河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197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赤水河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泸州市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太平渡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古蔺河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198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赤水河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泸州市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醒觉溪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赤水河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199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琼江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资阳市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白沙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姚市河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川渝跨界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200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琼江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遂宁市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大安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琼江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川渝跨界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201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琼江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资阳市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两河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龙台河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同比改善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川渝跨界</w:t>
            </w:r>
          </w:p>
        </w:tc>
      </w:tr>
      <w:tr>
        <w:trPr>
          <w:cantSplit/>
          <w:trHeight w:val="372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202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琼江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遂宁市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跑马滩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琼江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203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琼江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资阳市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元坝子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蟠龙河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bCs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cs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Cs/>
                <w:color w:val="000000"/>
                <w:szCs w:val="21"/>
              </w:rPr>
              <w:t>—</w:t>
            </w:r>
          </w:p>
        </w:tc>
      </w:tr>
    </w:tbl>
    <w:p>
      <w:pPr>
        <w:overflowPunct w:val="0"/>
        <w:topLinePunct/>
        <w:spacing w:line="600" w:lineRule="exact"/>
        <w:rPr>
          <w:rFonts w:ascii="Times New Roman" w:eastAsia="黑体" w:hAnsi="Times New Roman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br w:type="page"/>
        <w:t>附件3</w:t>
      </w:r>
    </w:p>
    <w:p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2024年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1—2月</w:t>
      </w:r>
      <w:r>
        <w:rPr>
          <w:rFonts w:ascii="Times New Roman" w:eastAsia="方正小标宋简体" w:hAnsi="Times New Roman"/>
          <w:sz w:val="44"/>
          <w:szCs w:val="44"/>
        </w:rPr>
        <w:t>省考断面水质情况统计表</w:t>
      </w:r>
    </w:p>
    <w:p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jc w:val="lef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9"/>
        <w:gridCol w:w="1013"/>
        <w:gridCol w:w="978"/>
        <w:gridCol w:w="2012"/>
        <w:gridCol w:w="1523"/>
        <w:gridCol w:w="991"/>
        <w:gridCol w:w="6276"/>
        <w:gridCol w:w="30"/>
        <w:gridCol w:w="30"/>
        <w:gridCol w:w="30"/>
      </w:tblGrid>
      <w:tr>
        <w:trPr>
          <w:trHeight w:val="20"/>
          <w:tblHeader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textAlignment w:val="center"/>
              <w:rPr>
                <w:rFonts w:ascii="Times New Roman" w:eastAsia="黑体" w:cs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cs="黑体" w:hAnsi="Times New Roman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textAlignment w:val="center"/>
              <w:rPr>
                <w:rFonts w:ascii="Times New Roman" w:eastAsia="黑体" w:cs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cs="黑体" w:hAnsi="Times New Roman" w:hint="eastAsia"/>
                <w:bCs/>
                <w:kern w:val="0"/>
                <w:szCs w:val="21"/>
              </w:rPr>
              <w:t>流域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textAlignment w:val="center"/>
              <w:rPr>
                <w:rFonts w:ascii="Times New Roman" w:eastAsia="黑体" w:cs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cs="黑体" w:hAnsi="Times New Roman" w:hint="eastAsia"/>
                <w:bCs/>
                <w:kern w:val="0"/>
                <w:szCs w:val="21"/>
              </w:rPr>
              <w:t>责任市州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textAlignment w:val="center"/>
              <w:rPr>
                <w:rFonts w:ascii="Times New Roman" w:eastAsia="黑体" w:cs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cs="黑体" w:hAnsi="Times New Roman" w:hint="eastAsia"/>
                <w:bCs/>
                <w:kern w:val="0"/>
                <w:szCs w:val="21"/>
              </w:rPr>
              <w:t>断面名称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textAlignment w:val="center"/>
              <w:rPr>
                <w:rFonts w:ascii="Times New Roman" w:eastAsia="黑体" w:cs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cs="黑体" w:hAnsi="Times New Roman" w:hint="eastAsia"/>
                <w:bCs/>
                <w:kern w:val="0"/>
                <w:szCs w:val="21"/>
              </w:rPr>
              <w:t>干流/支流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textAlignment w:val="center"/>
              <w:rPr>
                <w:rFonts w:ascii="Times New Roman" w:eastAsia="黑体" w:cs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cs="黑体" w:hAnsi="Times New Roman" w:hint="eastAsia"/>
                <w:bCs/>
                <w:kern w:val="0"/>
                <w:szCs w:val="21"/>
              </w:rPr>
              <w:t>2023年  1-2月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textAlignment w:val="center"/>
              <w:rPr>
                <w:rFonts w:ascii="Times New Roman" w:eastAsia="黑体" w:cs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cs="黑体" w:hAnsi="Times New Roman" w:hint="eastAsia"/>
                <w:bCs/>
                <w:kern w:val="0"/>
                <w:szCs w:val="21"/>
              </w:rPr>
              <w:t>2024年  1-2月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textAlignment w:val="center"/>
              <w:rPr>
                <w:rFonts w:ascii="Times New Roman" w:eastAsia="黑体" w:cs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cs="黑体" w:hAnsi="Times New Roman" w:hint="eastAsia"/>
                <w:bCs/>
                <w:kern w:val="0"/>
                <w:szCs w:val="21"/>
              </w:rPr>
              <w:t>水质变化趋势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textAlignment w:val="center"/>
              <w:rPr>
                <w:rFonts w:ascii="Times New Roman" w:eastAsia="黑体" w:cs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cs="黑体" w:hAnsi="Times New Roman" w:hint="eastAsia"/>
                <w:bCs/>
                <w:kern w:val="0"/>
                <w:szCs w:val="21"/>
              </w:rPr>
              <w:t>超Ⅲ类标准因子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textAlignment w:val="center"/>
              <w:rPr>
                <w:rFonts w:ascii="Times New Roman" w:eastAsia="黑体" w:cs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cs="黑体" w:hAnsi="Times New Roman" w:hint="eastAsia"/>
                <w:bCs/>
                <w:kern w:val="0"/>
                <w:szCs w:val="21"/>
              </w:rPr>
              <w:t>备注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三皇庙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临江寺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内江市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高寺渡口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资阳市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巷子口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阳化河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资阳市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九曲河大桥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九曲河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爱民桥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绛溪河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自贡市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雷公滩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旭水河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自贡市、 内江市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双河口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釜溪河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兰家桥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环溪河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同比下降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拦河堰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毗河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新毗大桥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毗河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驾虹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蒲阳河（青白江）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成彭高速路桥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青白江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德阳市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马射汇合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射水河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同比下降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泸州市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官渡大桥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濑溪河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资阳市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韦家湾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小清流河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资阳市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汪家坝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</w:t>
            </w:r>
            <w:r>
              <w:rPr>
                <w:rFonts w:ascii="微软雅黑" w:eastAsia="微软雅黑" w:cs="微软雅黑" w:hint="eastAsia"/>
                <w:szCs w:val="21"/>
              </w:rPr>
              <w:t>濛</w:t>
            </w:r>
            <w:r>
              <w:rPr>
                <w:rFonts w:ascii="仿宋_GB2312" w:eastAsia="仿宋_GB2312" w:cs="仿宋_GB2312" w:hint="eastAsia"/>
                <w:szCs w:val="21"/>
              </w:rPr>
              <w:t>溪河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资阳市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肖家鼓堰码头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</w:t>
            </w:r>
            <w:r>
              <w:rPr>
                <w:rFonts w:ascii="微软雅黑" w:eastAsia="微软雅黑" w:cs="微软雅黑" w:hint="eastAsia"/>
                <w:szCs w:val="21"/>
              </w:rPr>
              <w:t>濛</w:t>
            </w:r>
            <w:r>
              <w:rPr>
                <w:rFonts w:ascii="仿宋_GB2312" w:eastAsia="仿宋_GB2312" w:cs="仿宋_GB2312" w:hint="eastAsia"/>
                <w:szCs w:val="21"/>
              </w:rPr>
              <w:t>溪河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资阳市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万安桥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小阳化河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20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德阳市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红庙子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鸭子河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同比下降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21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资阳市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吉乐村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老鹰水库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22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库中测点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三岔湖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沱江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自贡市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起水站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双溪水库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24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阿坝州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寿溪水磨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寿溪河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25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阿坝州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映秀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26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永安大桥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府河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27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老南河大桥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新津南河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28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眉山市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金牛河口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金牛河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29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眉山市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思蒙河口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思蒙河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30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眉山市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体泉河口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体泉河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31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眉山市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桥江桥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毛河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32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眉山市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东风桥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东风渠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33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乐山市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茫溪大桥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茫溪河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34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乐山市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龙溪河河口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龙溪河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35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阿坝州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牟托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36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金马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柏条河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37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安龙桥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泊江河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38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东风渠天府新区出境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东风渠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39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罗家河坝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东风渠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40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十陵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东风渠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41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罗家村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府河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42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共耕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江安河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43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刘家壕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金马河（岷江）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44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岷江渡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金马河（岷江）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同比下降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45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黄塔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南河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46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唐场大桥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斜江河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同比下降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47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花园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走马河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48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乐山市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马边河鼓儿滩吊桥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马边河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49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乐山市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沐溪河穿山坳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沐溪河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50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眉山市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思蒙河丹东交界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丹棱河（思蒙河）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51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眉山市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岷江彭东交界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52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宜宾市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麻柳坝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53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宜宾市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鹰嘴岩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同比下降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54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百花大桥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南河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55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五星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蒲江河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56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眉山市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龙庙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黑龙滩水库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57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成都市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跨库大桥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紫坪铺水库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58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岷江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眉山市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箩筐坝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越溪河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59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雅砻江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攀枝花市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二滩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雅砻江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同比下降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60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雅砻江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甘孜州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雅江县318国道71km处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格西沟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61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雅砻江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甘孜州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鲜水河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鲜水河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62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雅砻江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甘孜州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呷拉乡雅砻江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雅砻江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63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雅砻江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凉山州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理塘河（无量河）入境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理塘河（无量河）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64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雅砻江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甘孜州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雄龙西沟霍曲河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霍曲河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65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雅砻江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攀枝花市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红壁滩下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二滩水库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66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安宁河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凉山州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黄土坡吊桥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安宁河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67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长江</w:t>
            </w:r>
          </w:p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（金沙江）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攀枝花市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金江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金沙江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68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长江</w:t>
            </w:r>
          </w:p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（金沙江）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凉山州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黑水河河口（黑水河入境断面）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黑水河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69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长江</w:t>
            </w:r>
          </w:p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（金沙江）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凉山州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雷波县金沙镇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金沙江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70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长江</w:t>
            </w:r>
          </w:p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（金沙江）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凉山州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木府乡仓房村仓房电站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金阳河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71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长江</w:t>
            </w:r>
          </w:p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（金沙江）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凉山州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溜筒河拉一木入境断面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溜筒河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72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长江</w:t>
            </w:r>
          </w:p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（金沙江）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凉山州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西溪河大桥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西溪河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同比下降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73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长江</w:t>
            </w:r>
          </w:p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（金沙江）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泸州市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观音桥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永宁河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74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长江</w:t>
            </w:r>
          </w:p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（金沙江）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宜宾市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红桥园田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红桥河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同比下降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75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长江</w:t>
            </w:r>
          </w:p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（金沙江）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宜宾市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高店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黄沙河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同比下降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76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长江</w:t>
            </w:r>
          </w:p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（金沙江）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宜宾市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宝宁村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金沙江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77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长江</w:t>
            </w:r>
          </w:p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（金沙江）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宜宾市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马鸣溪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金沙江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78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长江</w:t>
            </w:r>
          </w:p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（金沙江）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宜宾市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大步跳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绵溪河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79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长江</w:t>
            </w:r>
          </w:p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（金沙江）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宜宾市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瓒滩乡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南广河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80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长江</w:t>
            </w:r>
          </w:p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（金沙江）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宜宾市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黄泥咀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宋江河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81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长江</w:t>
            </w:r>
          </w:p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（金沙江）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宜宾市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李庄镇下渡口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长江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82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长江</w:t>
            </w:r>
          </w:p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（金沙江）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宜宾市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平桥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红桥河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83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长江</w:t>
            </w:r>
          </w:p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（金沙江）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宜宾市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楠木沟大桥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长宁河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同比下降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84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大渡河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阿坝州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集沐乡周山村点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大渡河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85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大渡河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阿坝州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新康猫大桥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梭磨河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86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大渡河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阿坝州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茸木达乡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则曲河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87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大渡河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甘孜州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聂呷乡佛爷岩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大渡河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88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大渡河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甘孜州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鸳鸯坝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大渡河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89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大渡河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乐山市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大渡河安谷电站大坝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大渡河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90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大渡河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乐山市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大渡河宜坪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大渡河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91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大渡河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乐山市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大渡河芝麻凼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大渡河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92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大渡河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乐山市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峨眉河曾河坝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峨眉河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93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大渡河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凉山州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梅花乡巴姑村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尼日河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94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大渡河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雅安市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石棉丰乐乡三星村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大渡河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95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大渡河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雅安市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青富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瀑布沟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同比下降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96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嘉陵江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广元市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金银渡（张家岩）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嘉陵江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97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嘉陵江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南充市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彩虹桥（拉拉渡）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西充河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Ⅳ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同比下降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化学需氧量</w:t>
            </w: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23.5mg/L,</w:t>
            </w:r>
          </w:p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超标0.2倍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98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嘉陵江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广安市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郭家坝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长滩寺河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99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嘉陵江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广元市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花石包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白龙河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嘉陵江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广元市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白龙江水磨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白龙江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101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嘉陵江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广元市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卫子河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插江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102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嘉陵江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广元市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喻家咀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东河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103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嘉陵江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广元市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红岩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嘉陵江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104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嘉陵江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广元市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石羊村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清江河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同比下降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105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嘉陵江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南充市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西阳寺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西溪河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106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嘉陵江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广元市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荣山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南河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107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嘉陵江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阿坝州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川甘交界处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包座河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108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嘉陵江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南充市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李家坝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升钟水库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109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嘉陵江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广元市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坝前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白龙湖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110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涪江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绵阳市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老南桥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凯江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Ⅳ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同比下降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化学需氧量</w:t>
            </w: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20.5mg/L,</w:t>
            </w:r>
          </w:p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超标0.02倍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111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涪江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德阳市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凯江村大桥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凯江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112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涪江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绵阳市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安州区界牌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安昌河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113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涪江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绵阳市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板凳桥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安昌河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114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涪江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绵阳市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平通镇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平通河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115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涪江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绵阳市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沙窝子大桥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平通河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116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涪江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阿坝州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北川墩上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土门河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117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涪江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绵阳市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垢家渡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梓江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118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涪江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绵阳市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先锋桥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梓江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同比下降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119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涪江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遂宁市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白鹤桥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坛罐窑河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Ⅳ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川渝跨界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120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涪江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遂宁市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涪山坝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芝溪河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121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涪江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绵阳市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饮马桥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安昌河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122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涪江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绵阳市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沉抗水库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沉抗水库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同比下降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涪江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遂宁市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米家桥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涪江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124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渠江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达州市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排马梯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巴河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渠江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达州市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白鹤山（水井湾）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州河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渠江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广安市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双龙桥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清溪河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同比下降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渠江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巴中市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鳌溪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大坝河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128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渠江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巴中市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雷破石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恩阳河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渠江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巴中市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小元村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恩阳河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渠江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巴中市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徐家河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驷马河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同比下降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131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渠江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达州市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清河坝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巴河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渠江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达州市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墩子河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东柳河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Ⅳ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渠江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达州市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葫芦电站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明月江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渠江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达州市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大石堡平桥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新宁河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渠江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达州市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张鼓坪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州河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同比改善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渠江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南充市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开源村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流江河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Ⅳ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同比下降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化学需氧量</w:t>
            </w: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20.5mg/L,</w:t>
            </w:r>
          </w:p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Cs w:val="21"/>
              </w:rPr>
              <w:t>超标0.02倍；生化需氧量4.3mg/L,超标0.1倍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137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渠江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达州市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凌家桥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石桥河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Ⅲ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川渝跨界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渠江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广安市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涌溪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渠江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青衣江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雅安市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多营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青衣江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黄河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阿坝州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贾柯牧场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贾曲河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黄河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阿坝州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切拉塘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白河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  <w:tr>
        <w:trPr>
          <w:cantSplit/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黄河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阿坝州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大水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黑河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uppressAutoHyphens/>
              <w:spacing w:line="290" w:lineRule="exact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Ⅱ</w:t>
            </w:r>
          </w:p>
        </w:tc>
        <w:tc>
          <w:tcPr>
            <w:tcW w:w="3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kern w:val="0"/>
                <w:szCs w:val="21"/>
              </w:rPr>
              <w:t>—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—</w:t>
            </w:r>
          </w:p>
        </w:tc>
      </w:tr>
    </w:tbl>
    <w:p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color w:val="FF0000"/>
          <w:sz w:val="44"/>
          <w:szCs w:val="44"/>
        </w:rPr>
      </w:pPr>
    </w:p>
    <w:p>
      <w:pPr>
        <w:rPr>
          <w:rFonts w:ascii="Times New Roman" w:eastAsia="仿宋_GB2312" w:hAnsi="Times New Roman"/>
          <w:sz w:val="28"/>
          <w:szCs w:val="28"/>
        </w:rPr>
        <w:sectPr>
          <w:headerReference w:type="default" r:id="rId4"/>
          <w:headerReference w:type="even" r:id="rId5"/>
          <w:footerReference w:type="default" r:id="rId6"/>
          <w:footerReference w:type="even" r:id="rId7"/>
          <w:pgSz w:w="16838" w:h="11906" w:orient="landscape"/>
          <w:pgMar w:top="1588" w:right="2098" w:bottom="1474" w:left="1247" w:header="851" w:footer="992" w:gutter="0"/>
          <w:docGrid w:linePitch="319" w:charSpace="0"/>
        </w:sectPr>
      </w:pPr>
    </w:p>
    <w:p>
      <w:pPr>
        <w:overflowPunct w:val="0"/>
        <w:topLinePunct/>
        <w:spacing w:line="60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4</w:t>
      </w:r>
    </w:p>
    <w:p>
      <w:pPr>
        <w:pStyle w:val="20"/>
        <w:widowControl w:val="0"/>
        <w:suppressAutoHyphens/>
        <w:spacing w:after="0" w:line="600" w:lineRule="exact"/>
        <w:ind w:firstLineChars="0" w:firstLine="0"/>
        <w:rPr>
          <w:rFonts w:ascii="Times New Roman" w:eastAsia="方正小标宋简体" w:hAnsi="Times New Roman"/>
          <w:sz w:val="44"/>
          <w:szCs w:val="44"/>
          <w:highlight w:val="yellow"/>
        </w:rPr>
      </w:pPr>
    </w:p>
    <w:p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2024年1—2月重点湖库营养状况评价结果表</w:t>
      </w:r>
    </w:p>
    <w:p>
      <w:pPr>
        <w:pStyle w:val="20"/>
        <w:widowControl w:val="0"/>
        <w:suppressAutoHyphens/>
        <w:ind w:firstLineChars="0" w:firstLine="0"/>
        <w:jc w:val="distribute"/>
        <w:rPr>
          <w:rFonts w:ascii="Times New Roman" w:eastAsia="方正小标宋简体" w:hAnsi="Times New Roman"/>
          <w:sz w:val="44"/>
          <w:szCs w:val="44"/>
        </w:rPr>
      </w:pPr>
    </w:p>
    <w:tbl>
      <w:tblPr>
        <w:jc w:val="cent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016"/>
        <w:gridCol w:w="2215"/>
        <w:gridCol w:w="1644"/>
        <w:gridCol w:w="1984"/>
      </w:tblGrid>
      <w:tr>
        <w:trPr>
          <w:trHeight w:val="400"/>
          <w:tblHeader/>
        </w:trPr>
        <w:tc>
          <w:tcPr>
            <w:tcW w:w="607" w:type="pct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1127" w:type="pct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湖库名称</w:t>
            </w:r>
          </w:p>
        </w:tc>
        <w:tc>
          <w:tcPr>
            <w:tcW w:w="1238" w:type="pct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断面名称</w:t>
            </w:r>
          </w:p>
        </w:tc>
        <w:tc>
          <w:tcPr>
            <w:tcW w:w="919" w:type="pct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断面性质</w:t>
            </w:r>
          </w:p>
        </w:tc>
        <w:tc>
          <w:tcPr>
            <w:tcW w:w="1109" w:type="pct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营养状况</w:t>
            </w:r>
          </w:p>
        </w:tc>
      </w:tr>
      <w:tr>
        <w:trPr>
          <w:trHeight w:val="400"/>
          <w:tblHeader/>
        </w:trPr>
        <w:tc>
          <w:tcPr>
            <w:tcW w:w="607" w:type="pct"/>
            <w:vMerge/>
            <w:vAlign w:val="center"/>
          </w:tcPr>
          <w:p/>
        </w:tc>
        <w:tc>
          <w:tcPr>
            <w:tcW w:w="1127" w:type="pct"/>
            <w:vMerge/>
            <w:vAlign w:val="center"/>
          </w:tcPr>
          <w:p/>
        </w:tc>
        <w:tc>
          <w:tcPr>
            <w:tcW w:w="1238" w:type="pct"/>
            <w:vMerge/>
            <w:vAlign w:val="center"/>
          </w:tcPr>
          <w:p/>
        </w:tc>
        <w:tc>
          <w:tcPr>
            <w:tcW w:w="919" w:type="pct"/>
            <w:vMerge/>
            <w:vAlign w:val="center"/>
          </w:tcPr>
          <w:p/>
        </w:tc>
        <w:tc>
          <w:tcPr>
            <w:tcW w:w="1109" w:type="pct"/>
            <w:vMerge/>
            <w:vAlign w:val="center"/>
          </w:tcPr>
          <w:p/>
        </w:tc>
      </w:tr>
      <w:tr>
        <w:trPr>
          <w:trHeight w:val="284"/>
        </w:trPr>
        <w:tc>
          <w:tcPr>
            <w:tcW w:w="60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邛海</w:t>
            </w:r>
          </w:p>
        </w:tc>
        <w:tc>
          <w:tcPr>
            <w:tcW w:w="1238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邛海湖心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国考</w:t>
            </w:r>
          </w:p>
        </w:tc>
        <w:tc>
          <w:tcPr>
            <w:tcW w:w="110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贫营养</w:t>
            </w:r>
          </w:p>
        </w:tc>
      </w:tr>
      <w:tr>
        <w:trPr>
          <w:trHeight w:val="284"/>
        </w:trPr>
        <w:tc>
          <w:tcPr>
            <w:tcW w:w="60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2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葫芦口水库</w:t>
            </w:r>
          </w:p>
        </w:tc>
        <w:tc>
          <w:tcPr>
            <w:tcW w:w="1238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葫芦口水库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国考</w:t>
            </w:r>
          </w:p>
        </w:tc>
        <w:tc>
          <w:tcPr>
            <w:tcW w:w="110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贫营养</w:t>
            </w:r>
          </w:p>
        </w:tc>
      </w:tr>
      <w:tr>
        <w:trPr>
          <w:trHeight w:val="284"/>
        </w:trPr>
        <w:tc>
          <w:tcPr>
            <w:tcW w:w="60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3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泸沽湖</w:t>
            </w:r>
          </w:p>
        </w:tc>
        <w:tc>
          <w:tcPr>
            <w:tcW w:w="1238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泸沽湖湖心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国考</w:t>
            </w:r>
          </w:p>
        </w:tc>
        <w:tc>
          <w:tcPr>
            <w:tcW w:w="110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贫营养</w:t>
            </w:r>
          </w:p>
        </w:tc>
      </w:tr>
      <w:tr>
        <w:trPr>
          <w:trHeight w:val="284"/>
        </w:trPr>
        <w:tc>
          <w:tcPr>
            <w:tcW w:w="60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4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鲁班水库</w:t>
            </w:r>
          </w:p>
        </w:tc>
        <w:tc>
          <w:tcPr>
            <w:tcW w:w="1238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鲁班岛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国考</w:t>
            </w:r>
          </w:p>
        </w:tc>
        <w:tc>
          <w:tcPr>
            <w:tcW w:w="110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中营养</w:t>
            </w:r>
          </w:p>
        </w:tc>
      </w:tr>
      <w:tr>
        <w:trPr>
          <w:trHeight w:val="284"/>
        </w:trPr>
        <w:tc>
          <w:tcPr>
            <w:tcW w:w="60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5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紫坪铺水库</w:t>
            </w:r>
          </w:p>
        </w:tc>
        <w:tc>
          <w:tcPr>
            <w:tcW w:w="1238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跨库大桥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省考</w:t>
            </w:r>
          </w:p>
        </w:tc>
        <w:tc>
          <w:tcPr>
            <w:tcW w:w="110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贫营养</w:t>
            </w:r>
          </w:p>
        </w:tc>
      </w:tr>
      <w:tr>
        <w:trPr>
          <w:trHeight w:val="284"/>
        </w:trPr>
        <w:tc>
          <w:tcPr>
            <w:tcW w:w="60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6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三岔湖</w:t>
            </w:r>
          </w:p>
        </w:tc>
        <w:tc>
          <w:tcPr>
            <w:tcW w:w="1238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库中测点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省考</w:t>
            </w:r>
          </w:p>
        </w:tc>
        <w:tc>
          <w:tcPr>
            <w:tcW w:w="110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中营养</w:t>
            </w:r>
          </w:p>
        </w:tc>
      </w:tr>
      <w:tr>
        <w:trPr>
          <w:trHeight w:val="284"/>
        </w:trPr>
        <w:tc>
          <w:tcPr>
            <w:tcW w:w="60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7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双溪水库</w:t>
            </w:r>
          </w:p>
        </w:tc>
        <w:tc>
          <w:tcPr>
            <w:tcW w:w="1238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起水站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省考</w:t>
            </w:r>
          </w:p>
        </w:tc>
        <w:tc>
          <w:tcPr>
            <w:tcW w:w="110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中营养</w:t>
            </w:r>
          </w:p>
        </w:tc>
      </w:tr>
      <w:tr>
        <w:trPr>
          <w:trHeight w:val="284"/>
        </w:trPr>
        <w:tc>
          <w:tcPr>
            <w:tcW w:w="60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8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二滩水库</w:t>
            </w:r>
          </w:p>
        </w:tc>
        <w:tc>
          <w:tcPr>
            <w:tcW w:w="1238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红壁滩下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省考</w:t>
            </w:r>
          </w:p>
        </w:tc>
        <w:tc>
          <w:tcPr>
            <w:tcW w:w="110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贫营养</w:t>
            </w:r>
          </w:p>
        </w:tc>
      </w:tr>
      <w:tr>
        <w:trPr>
          <w:trHeight w:val="284"/>
        </w:trPr>
        <w:tc>
          <w:tcPr>
            <w:tcW w:w="60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9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白龙湖</w:t>
            </w:r>
          </w:p>
        </w:tc>
        <w:tc>
          <w:tcPr>
            <w:tcW w:w="1238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坝前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省考</w:t>
            </w:r>
          </w:p>
        </w:tc>
        <w:tc>
          <w:tcPr>
            <w:tcW w:w="110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贫营养</w:t>
            </w:r>
          </w:p>
        </w:tc>
      </w:tr>
      <w:tr>
        <w:trPr>
          <w:trHeight w:val="284"/>
        </w:trPr>
        <w:tc>
          <w:tcPr>
            <w:tcW w:w="60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10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升钟水库</w:t>
            </w:r>
          </w:p>
        </w:tc>
        <w:tc>
          <w:tcPr>
            <w:tcW w:w="1238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李家坝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省考</w:t>
            </w:r>
          </w:p>
        </w:tc>
        <w:tc>
          <w:tcPr>
            <w:tcW w:w="110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中营养</w:t>
            </w:r>
          </w:p>
        </w:tc>
      </w:tr>
      <w:tr>
        <w:trPr>
          <w:trHeight w:val="284"/>
        </w:trPr>
        <w:tc>
          <w:tcPr>
            <w:tcW w:w="60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11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黑龙滩水库</w:t>
            </w:r>
          </w:p>
        </w:tc>
        <w:tc>
          <w:tcPr>
            <w:tcW w:w="1238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龙庙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省考</w:t>
            </w:r>
          </w:p>
        </w:tc>
        <w:tc>
          <w:tcPr>
            <w:tcW w:w="110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中营养</w:t>
            </w:r>
          </w:p>
        </w:tc>
      </w:tr>
      <w:tr>
        <w:trPr>
          <w:trHeight w:val="284"/>
        </w:trPr>
        <w:tc>
          <w:tcPr>
            <w:tcW w:w="60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12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瀑布沟</w:t>
            </w:r>
          </w:p>
        </w:tc>
        <w:tc>
          <w:tcPr>
            <w:tcW w:w="1238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青富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省考</w:t>
            </w:r>
          </w:p>
        </w:tc>
        <w:tc>
          <w:tcPr>
            <w:tcW w:w="110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中营养</w:t>
            </w:r>
          </w:p>
        </w:tc>
      </w:tr>
      <w:tr>
        <w:trPr>
          <w:trHeight w:val="284"/>
        </w:trPr>
        <w:tc>
          <w:tcPr>
            <w:tcW w:w="60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13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老鹰水库</w:t>
            </w:r>
          </w:p>
        </w:tc>
        <w:tc>
          <w:tcPr>
            <w:tcW w:w="1238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吉乐村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省考</w:t>
            </w:r>
          </w:p>
        </w:tc>
        <w:tc>
          <w:tcPr>
            <w:tcW w:w="110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中营养</w:t>
            </w:r>
          </w:p>
        </w:tc>
      </w:tr>
      <w:tr>
        <w:trPr>
          <w:trHeight w:val="284"/>
        </w:trPr>
        <w:tc>
          <w:tcPr>
            <w:tcW w:w="60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14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沉抗水库</w:t>
            </w:r>
          </w:p>
        </w:tc>
        <w:tc>
          <w:tcPr>
            <w:tcW w:w="1238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沉抗水库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uppressAutoHyphens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cs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省考</w:t>
            </w:r>
          </w:p>
        </w:tc>
        <w:tc>
          <w:tcPr>
            <w:tcW w:w="110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仿宋_GB2312" w:hAnsi="Times New Roman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Cs w:val="21"/>
              </w:rPr>
              <w:t>中营养</w:t>
            </w:r>
          </w:p>
        </w:tc>
      </w:tr>
    </w:tbl>
    <w:p>
      <w:pPr>
        <w:overflowPunct w:val="0"/>
        <w:topLinePunct/>
        <w:spacing w:line="600" w:lineRule="exact"/>
        <w:rPr>
          <w:rFonts w:ascii="Times New Roman" w:eastAsia="黑体" w:hAnsi="Times New Roman"/>
          <w:color w:val="FF0000"/>
          <w:sz w:val="32"/>
          <w:szCs w:val="28"/>
        </w:rPr>
      </w:pPr>
      <w:bookmarkStart w:id="0" w:name="_GoBack"/>
      <w:bookmarkEnd w:id="0"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pgSz w:w="11906" w:h="16838"/>
      <w:pgMar w:top="2098" w:right="1588" w:bottom="1247" w:left="1588" w:header="851" w:footer="992" w:gutter="0"/>
      <w:docGrid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微软雅黑">
    <w:altName w:val="永中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瀹嬩綋">
    <w:altName w:val="永中宋体"/>
    <w:panose1 w:val="00000000000000000000"/>
    <w:charset w:val="00"/>
    <w:family w:val="auto"/>
    <w:pitch w:val="variable"/>
    <w:sig w:usb0="00000000" w:usb1="00000000" w:usb2="00000000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Liberation Sans">
    <w:altName w:val="永中宋体"/>
    <w:panose1 w:val="00000000000000000000"/>
    <w:charset w:val="00"/>
    <w:family w:val="swiss"/>
    <w:pitch w:val="variable"/>
    <w:sig w:usb0="00000000" w:usb1="00000000" w:usb2="00000000" w:usb3="00000000" w:csb0="00040001" w:csb1="00000000"/>
  </w:font>
  <w:font w:name="Noto Sans CJK SC Regular">
    <w:altName w:val="宋体"/>
    <w:panose1 w:val="00000000000000000000"/>
    <w:charset w:val="86"/>
    <w:family w:val="auto"/>
    <w:pitch w:val="variable"/>
    <w:sig w:usb0="30000003" w:usb1="2BDF3C10" w:usb2="00000016" w:usb3="00000000" w:csb0="602E0107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widowControl w:val="0"/>
      <w:tabs>
        <w:tab w:val="center" w:pos="4153"/>
        <w:tab w:val="right" w:pos="8306"/>
      </w:tabs>
      <w:suppressAutoHyphens/>
      <w:ind w:leftChars="100" w:left="210" w:rightChars="100" w:right="210"/>
      <w:jc w:val="right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 xml:space="preserve">— 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>PAGE   \* MERGEFORMAT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3</w:t>
    </w:r>
    <w:r>
      <w:rPr>
        <w:rFonts w:asci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widowControl w:val="0"/>
      <w:tabs>
        <w:tab w:val="center" w:pos="4153"/>
        <w:tab w:val="right" w:pos="8306"/>
      </w:tabs>
      <w:suppressAutoHyphens/>
      <w:ind w:leftChars="100" w:left="210" w:rightChars="100" w:right="210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 xml:space="preserve">— 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>PAGE   \* MERGEFORMAT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4</w:t>
    </w:r>
    <w:r>
      <w:rPr>
        <w:rFonts w:asci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—</w:t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widowControl w:val="0"/>
      <w:tabs>
        <w:tab w:val="center" w:pos="4153"/>
        <w:tab w:val="right" w:pos="8306"/>
      </w:tabs>
      <w:suppressAutoHyphens/>
      <w:ind w:leftChars="100" w:left="210" w:rightChars="100" w:right="210"/>
      <w:jc w:val="right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298" distR="114298" simplePos="0" relativeHeight="4" behindDoc="1" locked="0" layoutInCell="1" hidden="0" allowOverlap="1">
              <wp:simplePos x="0" y="0"/>
              <wp:positionH relativeFrom="column">
                <wp:posOffset>-372745</wp:posOffset>
              </wp:positionH>
              <wp:positionV relativeFrom="paragraph">
                <wp:posOffset>-1251585</wp:posOffset>
              </wp:positionV>
              <wp:extent cx="422655" cy="1113155"/>
              <wp:effectExtent l="0" t="0" r="0" b="0"/>
              <wp:wrapNone/>
              <wp:docPr id="4" name="Text Box 102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22655" cy="1113155"/>
                      </a:xfrm>
                      <a:prstGeom prst="rect"/>
                      <a:solidFill>
                        <a:srgbClr val="FFFFFF"/>
                      </a:solidFill>
                      <a:ln w="9525" cmpd="sng" cap="flat">
                        <a:solidFill>
                          <a:srgbClr val="FFFFFF"/>
                        </a:solidFill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17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uppressAutoHyphens/>
                            <w:ind w:leftChars="100" w:left="210" w:rightChars="100" w:right="210"/>
                            <w:jc w:val="right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Text Box 1025 6" o:spid="_x0000_s6" fillcolor="#FFFFFF" stroked="t" style="position:absolute;margin-left:-29.35pt;margin-top:-98.55pt;width:33.279987pt;height:87.65pt;z-index:-6;mso-position-horizontal:absolute;mso-position-vertical:absolute;mso-wrap-distance-left:8.999863pt;mso-wrap-distance-right:8.999863pt;mso-wrap-style:square;">
              <v:stroke color="#FFFFFF"/>
              <v:textbox id="850" inset="2.54mm,1.27mm,2.54mm,1.27mm" o:insetmode="custom" style="layout-flow:vertical;v-text-anchor:top;mso-fit-shape-to-text:t;">
                <w:txbxContent>
                  <w:p>
                    <w:pPr>
                      <w:pStyle w:val="17"/>
                      <w:widowControl w:val="0"/>
                      <w:tabs>
                        <w:tab w:val="center" w:pos="4153"/>
                        <w:tab w:val="right" w:pos="8306"/>
                      </w:tabs>
                      <w:suppressAutoHyphens/>
                      <w:ind w:leftChars="100" w:left="210" w:rightChars="100" w:right="210"/>
                      <w:jc w:val="right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</w:p>
</w:ftr>
</file>

<file path=word/footer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widowControl w:val="0"/>
      <w:tabs>
        <w:tab w:val="clear" w:pos="4153"/>
        <w:tab w:val="clear" w:pos="8306"/>
        <w:tab w:val="left" w:pos="1552"/>
      </w:tabs>
      <w:suppressAutoHyphens/>
      <w:ind w:leftChars="100" w:left="210" w:rightChars="100" w:right="210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298" distR="114298" simplePos="0" relativeHeight="18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7900" cy="230251"/>
              <wp:effectExtent l="0" t="0" r="0" b="0"/>
              <wp:wrapNone/>
              <wp:docPr id="7" name="文本框 1028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779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8">
                      <w:txbxContent>
                        <w:p>
                          <w:pPr>
                            <w:pStyle w:val="17"/>
                            <w:widowControl w:val="0"/>
                            <w:tabs>
                              <w:tab w:val="clear" w:pos="4153"/>
                              <w:tab w:val="clear" w:pos="8306"/>
                              <w:tab w:val="left" w:pos="1552"/>
                            </w:tabs>
                            <w:suppressAutoHyphens/>
                            <w:ind w:leftChars="100" w:left="210" w:rightChars="100" w:right="210"/>
                            <w:jc w:val="right"/>
                          </w:pPr>
                          <w:r>
                            <w:rPr>
                              <w:rFonts w:asci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028 9" o:spid="_x0000_s9" filled="f" stroked="f" style="position:absolute;margin-left:185.6pt;margin-top:0.0pt;width:77.0pt;height:18.130003pt;z-index:18;mso-position-horizontal:outside;mso-position-horizontal-relative:margin;mso-position-vertical:absolute;mso-wrap-distance-left:8.999863pt;mso-wrap-distance-right:8.999863pt;mso-wrap-style:none;">
              <v:stroke color="#000000"/>
              <v:textbox id="851" inset="0mm,0mm,0mm,0mm" o:insetmode="custom" style="layout-flow:horizontal;v-text-anchor:top;mso-fit-shape-to-text:t;">
                <w:txbxContent>
                  <w:p>
                    <w:pPr>
                      <w:pStyle w:val="17"/>
                      <w:widowControl w:val="0"/>
                      <w:tabs>
                        <w:tab w:val="clear" w:pos="4153"/>
                        <w:tab w:val="clear" w:pos="8306"/>
                        <w:tab w:val="left" w:pos="1552"/>
                      </w:tabs>
                      <w:suppressAutoHyphens/>
                      <w:ind w:leftChars="100" w:left="210" w:rightChars="100" w:right="210"/>
                      <w:jc w:val="right"/>
                    </w:pPr>
                    <w:r>
                      <w:rPr>
                        <w:rFonts w:asci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</w:p>
</w:ftr>
</file>

<file path=word/footer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widowControl w:val="0"/>
      <w:tabs>
        <w:tab w:val="clear" w:pos="4153"/>
        <w:tab w:val="clear" w:pos="8306"/>
        <w:tab w:val="left" w:pos="1552"/>
      </w:tabs>
      <w:suppressAutoHyphens/>
      <w:ind w:leftChars="100" w:left="210" w:rightChars="100" w:right="210"/>
      <w:jc w:val="right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rPr>
        <w:rFonts w:ascii="Times New Roman" w:hAnsi="Times New Roman"/>
      </w:rPr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rPr>
        <w:rFonts w:ascii="Times New Roman" w:hAnsi="Times New Roman"/>
      </w:rPr>
    </w:pPr>
    <w:r>
      <w:rPr>
        <w:rFonts w:ascii="Times New Roman" w:hAnsi="Times New Roman"/>
      </w:rPr>
      <mc:AlternateContent>
        <mc:Choice Requires="wps">
          <w:drawing>
            <wp:anchor distT="0" distB="0" distL="114298" distR="114298" simplePos="0" relativeHeight="2" behindDoc="1" locked="0" layoutInCell="1" hidden="0" allowOverlap="1">
              <wp:simplePos x="0" y="0"/>
              <wp:positionH relativeFrom="column">
                <wp:posOffset>-391795</wp:posOffset>
              </wp:positionH>
              <wp:positionV relativeFrom="paragraph">
                <wp:posOffset>364490</wp:posOffset>
              </wp:positionV>
              <wp:extent cx="422655" cy="1113155"/>
              <wp:effectExtent l="0" t="0" r="0" b="0"/>
              <wp:wrapNone/>
              <wp:docPr id="1" name="Text Box 102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22655" cy="1113155"/>
                      </a:xfrm>
                      <a:prstGeom prst="rect"/>
                      <a:solidFill>
                        <a:srgbClr val="FFFFFF"/>
                      </a:solidFill>
                      <a:ln w="9525" cmpd="sng" cap="flat">
                        <a:solidFill>
                          <a:srgbClr val="FFFFFF"/>
                        </a:solidFill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uppressAutoHyphens/>
                            <w:ind w:leftChars="100" w:left="210" w:rightChars="100" w:right="210"/>
                            <w:jc w:val="right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Text Box 1026 3" o:spid="_x0000_s3" fillcolor="#FFFFFF" stroked="t" style="position:absolute;margin-left:-30.85pt;margin-top:28.7pt;width:33.279987pt;height:87.65pt;z-index:-7;mso-position-horizontal:absolute;mso-position-vertical:absolute;mso-wrap-distance-left:8.999863pt;mso-wrap-distance-right:8.999863pt;mso-wrap-style:square;">
              <v:stroke color="#FFFFFF"/>
              <v:textbox id="849" inset="2.54mm,1.27mm,2.54mm,1.27mm" o:insetmode="custom" style="layout-flow:vertical;v-text-anchor:top;mso-fit-shape-to-text:t;">
                <w:txbxContent>
                  <w:p>
                    <w:pPr>
                      <w:pStyle w:val="17"/>
                      <w:widowControl w:val="0"/>
                      <w:tabs>
                        <w:tab w:val="center" w:pos="4153"/>
                        <w:tab w:val="right" w:pos="8306"/>
                      </w:tabs>
                      <w:suppressAutoHyphens/>
                      <w:ind w:leftChars="100" w:left="210" w:rightChars="100" w:right="210"/>
                      <w:jc w:val="right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rPr>
        <w:rFonts w:ascii="Times New Roman" w:hAnsi="Times New Roman"/>
      </w:rPr>
    </w:pPr>
  </w:p>
</w:hdr>
</file>

<file path=word/header4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rPr>
        <w:rFonts w:ascii="Times New Roman" w:hAnsi="Times New Roman"/>
      </w:rPr>
    </w:pPr>
  </w:p>
</w:hdr>
</file>

<file path=word/header5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rPr>
        <w:rFonts w:ascii="Times New Roman" w:hAnsi="Times New Roman"/>
      </w:rPr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1"/>
  <w:displayBackgroundShape/>
  <w:bordersDoNotSurroundHeader/>
  <w:bordersDoNotSurroundFooter/>
  <w:documentProtection w:edit="readOnly" w:enforcement="0"/>
  <w:defaultTabStop w:val="420"/>
  <w:evenAndOddHeaders/>
  <w:drawingGridHorizontalSpacing w:val="1"/>
  <w:drawingGridVerticalSpacing w:val="1"/>
  <w:doNotUseMarginsForDrawingGridOrigin/>
  <w:drawingGridHorizontalOrigin w:val="0"/>
  <w:drawingGridVerticalOrigin w:val="0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  <w:docVars>
    <w:docVar w:name="commondata" w:val="eyJoZGlkIjoiNGM0YzAyMTA2ODBhYzdjMzlhMjE1YWI0MzllZTUwNG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uppressAutoHyphens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uppressAutoHyphen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caption"/>
    <w:basedOn w:val="0"/>
    <w:autoRedefine/>
    <w:next w:val="0"/>
    <w:pPr>
      <w:widowControl w:val="0"/>
      <w:suppressLineNumbers/>
      <w:suppressAutoHyphens/>
      <w:spacing w:before="120" w:after="120"/>
    </w:pPr>
    <w:rPr>
      <w:i/>
      <w:iCs/>
      <w:sz w:val="24"/>
    </w:rPr>
  </w:style>
  <w:style w:type="paragraph" w:styleId="16">
    <w:name w:val="Body Text"/>
    <w:basedOn w:val="0"/>
    <w:autoRedefine/>
    <w:next w:val="0"/>
    <w:pPr>
      <w:spacing w:after="140" w:line="276" w:lineRule="auto"/>
    </w:pPr>
  </w:style>
  <w:style w:type="paragraph" w:styleId="17">
    <w:name w:val="footer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List"/>
    <w:basedOn w:val="16"/>
    <w:autoRedefine/>
  </w:style>
  <w:style w:type="paragraph" w:styleId="20">
    <w:name w:val="Body Text First Indent"/>
    <w:pPr>
      <w:widowControl w:val="0"/>
      <w:spacing w:after="120"/>
      <w:ind w:firstLineChars="100" w:firstLine="100"/>
      <w:jc w:val="both"/>
    </w:pPr>
    <w:rPr>
      <w:rFonts w:ascii="Calibri" w:eastAsia="仿宋" w:cs="Times New Roman" w:hAnsi="Calibri"/>
      <w:kern w:val="2"/>
      <w:sz w:val="28"/>
      <w:szCs w:val="22"/>
      <w:lang w:val="en-US" w:eastAsia="zh-CN" w:bidi="ar-SA"/>
    </w:rPr>
  </w:style>
  <w:style w:type="character" w:customStyle="1" w:styleId="21">
    <w:name w:val="默认段落字体1"/>
    <w:autoRedefine/>
  </w:style>
  <w:style w:type="paragraph" w:customStyle="1" w:styleId="22">
    <w:name w:val="Heading"/>
    <w:basedOn w:val="0"/>
    <w:autoRedefine/>
    <w:next w:val="16"/>
    <w:pPr>
      <w:keepNext/>
      <w:widowControl w:val="0"/>
      <w:suppressAutoHyphens/>
      <w:spacing w:before="240" w:after="120"/>
    </w:pPr>
    <w:rPr>
      <w:rFonts w:ascii="Liberation Sans" w:eastAsia="Noto Sans CJK SC Regular" w:cs="Noto Sans CJK SC Regular" w:hAnsi="Liberation Sans"/>
      <w:sz w:val="28"/>
      <w:szCs w:val="28"/>
    </w:rPr>
  </w:style>
  <w:style w:type="paragraph" w:customStyle="1" w:styleId="23">
    <w:name w:val="Index"/>
    <w:basedOn w:val="0"/>
    <w:autoRedefine/>
    <w:pPr>
      <w:widowControl w:val="0"/>
      <w:suppressLineNumbers/>
      <w:suppressAutoHyphens/>
    </w:pPr>
  </w:style>
  <w:style w:type="paragraph" w:customStyle="1" w:styleId="24">
    <w:name w:val="标准文字"/>
    <w:autoRedefine/>
    <w:pPr>
      <w:widowControl w:val="0"/>
      <w:overflowPunct w:val="0"/>
      <w:spacing w:line="360" w:lineRule="auto"/>
      <w:ind w:firstLineChars="200" w:firstLine="200"/>
      <w:jc w:val="both"/>
    </w:pPr>
    <w:rPr>
      <w:rFonts w:ascii="Times New Roman" w:eastAsia="仿宋_GB2312" w:cs="Times New Roman" w:hAnsi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styles" Target="styles.xml"/><Relationship Id="rId1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22</TotalTime>
  <Application>Yozo_Office27021597764231179</Application>
  <Pages>34</Pages>
  <Words>7510</Words>
  <Characters>8917</Characters>
  <Lines>4039</Lines>
  <Paragraphs>2860</Paragraphs>
  <CharactersWithSpaces>8923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2024年1-2月全省水环境目标任务完成</dc:title>
  <dc:creator>user</dc:creator>
  <cp:lastModifiedBy>user</cp:lastModifiedBy>
  <cp:revision>12</cp:revision>
  <cp:lastPrinted>2023-11-16T11:36:00Z</cp:lastPrinted>
  <dcterms:created xsi:type="dcterms:W3CDTF">2018-12-08T01:47:00Z</dcterms:created>
  <dcterms:modified xsi:type="dcterms:W3CDTF">2024-03-22T01:59:03Z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2052-12.1.0.16388</vt:lpwstr>
  </property>
  <property fmtid="{D5CDD505-2E9C-101B-9397-08002B2CF9AE}" pid="3" name="ICV">
    <vt:lpwstr>01B69280278A485787858CE5FFC24C5F_13</vt:lpwstr>
  </property>
</Properties>
</file>