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Times New Roman" w:hAnsi="Times New Roman" w:eastAsia="方正小标宋简体" w:cs="Times New Roman"/>
          <w:szCs w:val="21"/>
        </w:rPr>
      </w:pPr>
      <w:bookmarkStart w:id="0" w:name="_Toc15306267"/>
    </w:p>
    <w:p>
      <w:pPr>
        <w:pStyle w:val="6"/>
        <w:spacing w:before="93"/>
        <w:rPr>
          <w:rFonts w:hint="default" w:ascii="Times New Roman" w:hAnsi="Times New Roman" w:cs="Times New Roman"/>
        </w:rPr>
      </w:pPr>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1" w:name="_Toc15396475"/>
      <w:bookmarkStart w:id="2" w:name="_Toc15377425"/>
      <w:bookmarkStart w:id="3" w:name="_Toc15378441"/>
      <w:bookmarkStart w:id="4" w:name="_Toc176789371"/>
      <w:bookmarkStart w:id="5" w:name="_Toc15396597"/>
      <w:bookmarkStart w:id="6" w:name="_Toc15377193"/>
      <w:r>
        <w:rPr>
          <w:rFonts w:hint="default" w:ascii="Times New Roman" w:hAnsi="Times New Roman" w:eastAsia="方正小标宋简体" w:cs="Times New Roman"/>
          <w:sz w:val="72"/>
          <w:szCs w:val="72"/>
        </w:rPr>
        <w:t>2023年度</w:t>
      </w:r>
      <w:bookmarkEnd w:id="1"/>
      <w:bookmarkEnd w:id="2"/>
      <w:bookmarkEnd w:id="3"/>
      <w:bookmarkEnd w:id="4"/>
      <w:bookmarkEnd w:id="5"/>
      <w:bookmarkEnd w:id="6"/>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7" w:name="_Toc15396598"/>
      <w:bookmarkStart w:id="8" w:name="_Toc15377426"/>
      <w:bookmarkStart w:id="9" w:name="_Toc15378442"/>
      <w:bookmarkStart w:id="10" w:name="_Toc15377194"/>
      <w:bookmarkStart w:id="11" w:name="_Toc15396476"/>
      <w:bookmarkStart w:id="12" w:name="_Toc176789372"/>
      <w:r>
        <w:rPr>
          <w:rFonts w:hint="default" w:ascii="Times New Roman" w:hAnsi="Times New Roman" w:eastAsia="方正小标宋简体" w:cs="Times New Roman"/>
          <w:sz w:val="72"/>
          <w:szCs w:val="72"/>
        </w:rPr>
        <w:t>四川省</w:t>
      </w:r>
      <w:bookmarkEnd w:id="0"/>
      <w:bookmarkStart w:id="13" w:name="_Toc15306268"/>
      <w:r>
        <w:rPr>
          <w:rFonts w:hint="default" w:ascii="Times New Roman" w:hAnsi="Times New Roman" w:eastAsia="方正小标宋简体" w:cs="Times New Roman"/>
          <w:sz w:val="72"/>
          <w:szCs w:val="72"/>
        </w:rPr>
        <w:t>攀枝花市东区生态环境局单位决算</w:t>
      </w:r>
      <w:bookmarkEnd w:id="7"/>
      <w:bookmarkEnd w:id="8"/>
      <w:bookmarkEnd w:id="9"/>
      <w:bookmarkEnd w:id="10"/>
      <w:bookmarkEnd w:id="11"/>
      <w:bookmarkEnd w:id="12"/>
      <w:bookmarkEnd w:id="13"/>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2"/>
        <w:rPr>
          <w:rFonts w:hint="default" w:ascii="Times New Roman" w:hAnsi="Times New Roman" w:cs="Times New Roman"/>
        </w:rPr>
      </w:pPr>
      <w:r>
        <w:rPr>
          <w:rFonts w:hint="default" w:ascii="Times New Roman" w:hAnsi="Times New Roman" w:cs="Times New Roman"/>
        </w:rPr>
        <w:t>公开时间：202</w:t>
      </w:r>
      <w:r>
        <w:rPr>
          <w:rFonts w:hint="eastAsia" w:ascii="Times New Roman" w:hAnsi="Times New Roman" w:cs="Times New Roman"/>
          <w:lang w:val="en-US" w:eastAsia="zh-CN"/>
        </w:rPr>
        <w:t>4</w:t>
      </w:r>
      <w:bookmarkStart w:id="112" w:name="_GoBack"/>
      <w:bookmarkEnd w:id="112"/>
      <w:r>
        <w:rPr>
          <w:rFonts w:hint="default" w:ascii="Times New Roman" w:hAnsi="Times New Roman" w:cs="Times New Roman"/>
        </w:rPr>
        <w:t>年9月</w:t>
      </w:r>
      <w:r>
        <w:rPr>
          <w:rFonts w:hint="default" w:ascii="Times New Roman" w:hAnsi="Times New Roman" w:cs="Times New Roman"/>
          <w:lang w:val="en-US" w:eastAsia="zh-CN"/>
        </w:rPr>
        <w:t>20</w:t>
      </w:r>
      <w:r>
        <w:rPr>
          <w:rFonts w:hint="default" w:ascii="Times New Roman" w:hAnsi="Times New Roman" w:cs="Times New Roman"/>
        </w:rPr>
        <w:t>日</w:t>
      </w:r>
    </w:p>
    <w:p>
      <w:pPr>
        <w:rPr>
          <w:rFonts w:hint="default" w:ascii="Times New Roman" w:hAnsi="Times New Roman" w:cs="Times New Roman"/>
        </w:rPr>
      </w:pPr>
    </w:p>
    <w:sdt>
      <w:sdtPr>
        <w:rPr>
          <w:rFonts w:hint="default" w:ascii="Times New Roman" w:hAnsi="Times New Roman" w:cs="Times New Roman"/>
          <w:lang w:val="zh-CN"/>
        </w:rPr>
        <w:id w:val="9824432"/>
        <w:docPartObj>
          <w:docPartGallery w:val="Table of Contents"/>
          <w:docPartUnique/>
        </w:docPartObj>
      </w:sdtPr>
      <w:sdtEndPr>
        <w:rPr>
          <w:rFonts w:hint="default" w:ascii="Times New Roman" w:hAnsi="Times New Roman" w:eastAsia="宋体" w:cs="Times New Roman"/>
          <w:b w:val="0"/>
          <w:bCs w:val="0"/>
          <w:color w:val="auto"/>
          <w:kern w:val="2"/>
          <w:sz w:val="21"/>
          <w:szCs w:val="24"/>
          <w:lang w:val="en-US"/>
        </w:rPr>
      </w:sdtEndPr>
      <w:sdtContent>
        <w:p>
          <w:pPr>
            <w:pStyle w:val="33"/>
            <w:rPr>
              <w:rFonts w:hint="default" w:ascii="Times New Roman" w:hAnsi="Times New Roman" w:cs="Times New Roman"/>
            </w:rPr>
          </w:pPr>
        </w:p>
        <w:p>
          <w:pPr>
            <w:pStyle w:val="12"/>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TOC \o "1-3" \h \z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"_Toc176789374" </w:instrText>
          </w:r>
          <w:r>
            <w:rPr>
              <w:rFonts w:hint="default" w:ascii="Times New Roman" w:hAnsi="Times New Roman" w:cs="Times New Roman"/>
            </w:rPr>
            <w:fldChar w:fldCharType="separate"/>
          </w:r>
          <w:r>
            <w:rPr>
              <w:rStyle w:val="18"/>
              <w:rFonts w:hint="default" w:ascii="Times New Roman" w:hAnsi="Times New Roman" w:eastAsia="黑体" w:cs="Times New Roman"/>
            </w:rPr>
            <w:t>第一部分 单位概况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_Toc176789374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eastAsiaTheme="minorEastAsia"/>
              <w:szCs w:val="22"/>
            </w:rPr>
          </w:pPr>
          <w:r>
            <w:rPr>
              <w:rFonts w:hint="default" w:ascii="Times New Roman" w:hAnsi="Times New Roman" w:cs="Times New Roman"/>
              <w:lang w:eastAsia="zh-CN"/>
            </w:rPr>
            <w:t>一、</w:t>
          </w:r>
          <w:r>
            <w:rPr>
              <w:rFonts w:hint="default" w:ascii="Times New Roman" w:hAnsi="Times New Roman" w:cs="Times New Roman"/>
            </w:rPr>
            <w:fldChar w:fldCharType="begin"/>
          </w:r>
          <w:r>
            <w:rPr>
              <w:rFonts w:hint="default" w:ascii="Times New Roman" w:hAnsi="Times New Roman" w:cs="Times New Roman"/>
            </w:rPr>
            <w:instrText xml:space="preserve"> HYPERLINK \l "_Toc176789375" </w:instrText>
          </w:r>
          <w:r>
            <w:rPr>
              <w:rFonts w:hint="default" w:ascii="Times New Roman" w:hAnsi="Times New Roman" w:cs="Times New Roman"/>
            </w:rPr>
            <w:fldChar w:fldCharType="separate"/>
          </w:r>
          <w:r>
            <w:rPr>
              <w:rStyle w:val="18"/>
              <w:rFonts w:hint="default" w:ascii="Times New Roman" w:hAnsi="Times New Roman" w:eastAsia="黑体" w:cs="Times New Roman"/>
            </w:rPr>
            <w:t>主要职责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_Toc176789375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"_Toc176789376" </w:instrText>
          </w:r>
          <w:r>
            <w:rPr>
              <w:rFonts w:hint="default" w:ascii="Times New Roman" w:hAnsi="Times New Roman" w:cs="Times New Roman"/>
            </w:rPr>
            <w:fldChar w:fldCharType="separate"/>
          </w:r>
          <w:r>
            <w:rPr>
              <w:rStyle w:val="18"/>
              <w:rFonts w:hint="default" w:ascii="Times New Roman" w:hAnsi="Times New Roman" w:eastAsia="黑体" w:cs="Times New Roman"/>
            </w:rPr>
            <w:t>二、机构设置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_Toc176789376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"_Toc176789377" </w:instrText>
          </w:r>
          <w:r>
            <w:rPr>
              <w:rFonts w:hint="default" w:ascii="Times New Roman" w:hAnsi="Times New Roman" w:cs="Times New Roman"/>
            </w:rPr>
            <w:fldChar w:fldCharType="separate"/>
          </w:r>
          <w:r>
            <w:rPr>
              <w:rStyle w:val="18"/>
              <w:rFonts w:hint="default" w:ascii="Times New Roman" w:hAnsi="Times New Roman" w:eastAsia="黑体" w:cs="Times New Roman"/>
            </w:rPr>
            <w:t>第二部分 2023年度单位决算情况说明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_Toc176789377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tabs>
              <w:tab w:val="left" w:pos="1260"/>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"_Toc176789378" </w:instrText>
          </w:r>
          <w:r>
            <w:rPr>
              <w:rFonts w:hint="default" w:ascii="Times New Roman" w:hAnsi="Times New Roman" w:cs="Times New Roman"/>
            </w:rPr>
            <w:fldChar w:fldCharType="separate"/>
          </w:r>
          <w:r>
            <w:rPr>
              <w:rStyle w:val="18"/>
              <w:rFonts w:hint="default" w:ascii="Times New Roman" w:hAnsi="Times New Roman" w:eastAsia="黑体" w:cs="Times New Roman"/>
              <w:bCs/>
            </w:rPr>
            <w:t>一、</w:t>
          </w:r>
          <w:r>
            <w:rPr>
              <w:rStyle w:val="18"/>
              <w:rFonts w:hint="default" w:ascii="Times New Roman" w:hAnsi="Times New Roman" w:eastAsia="黑体" w:cs="Times New Roman"/>
            </w:rPr>
            <w:t>收</w:t>
          </w:r>
          <w:r>
            <w:rPr>
              <w:rStyle w:val="18"/>
              <w:rFonts w:hint="default" w:ascii="Times New Roman" w:hAnsi="Times New Roman" w:eastAsia="黑体" w:cs="Times New Roman"/>
              <w:bCs/>
            </w:rPr>
            <w:t>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_Toc176789378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tabs>
              <w:tab w:val="left" w:pos="1260"/>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"_Toc176789379" </w:instrText>
          </w:r>
          <w:r>
            <w:rPr>
              <w:rFonts w:hint="default" w:ascii="Times New Roman" w:hAnsi="Times New Roman" w:cs="Times New Roman"/>
            </w:rPr>
            <w:fldChar w:fldCharType="separate"/>
          </w:r>
          <w:r>
            <w:rPr>
              <w:rStyle w:val="18"/>
              <w:rFonts w:hint="default" w:ascii="Times New Roman" w:hAnsi="Times New Roman" w:eastAsia="黑体" w:cs="Times New Roman"/>
              <w:bCs/>
            </w:rPr>
            <w:t>二、</w:t>
          </w:r>
          <w:r>
            <w:rPr>
              <w:rStyle w:val="18"/>
              <w:rFonts w:hint="default" w:ascii="Times New Roman" w:hAnsi="Times New Roman" w:eastAsia="黑体" w:cs="Times New Roman"/>
            </w:rPr>
            <w:t>收</w:t>
          </w:r>
          <w:r>
            <w:rPr>
              <w:rStyle w:val="18"/>
              <w:rFonts w:hint="default" w:ascii="Times New Roman" w:hAnsi="Times New Roman" w:eastAsia="黑体" w:cs="Times New Roman"/>
              <w:bCs/>
            </w:rPr>
            <w:t>入决算情况说明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_Toc176789379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tabs>
              <w:tab w:val="left" w:pos="1260"/>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"_Toc176789382" </w:instrText>
          </w:r>
          <w:r>
            <w:rPr>
              <w:rFonts w:hint="default" w:ascii="Times New Roman" w:hAnsi="Times New Roman" w:cs="Times New Roman"/>
            </w:rPr>
            <w:fldChar w:fldCharType="separate"/>
          </w:r>
          <w:r>
            <w:rPr>
              <w:rStyle w:val="18"/>
              <w:rFonts w:hint="default" w:ascii="Times New Roman" w:hAnsi="Times New Roman" w:eastAsia="黑体" w:cs="Times New Roman"/>
              <w:bCs/>
            </w:rPr>
            <w:t>三、</w:t>
          </w:r>
          <w:r>
            <w:rPr>
              <w:rStyle w:val="18"/>
              <w:rFonts w:hint="default" w:ascii="Times New Roman" w:hAnsi="Times New Roman" w:eastAsia="黑体" w:cs="Times New Roman"/>
            </w:rPr>
            <w:t>支</w:t>
          </w:r>
          <w:r>
            <w:rPr>
              <w:rStyle w:val="18"/>
              <w:rFonts w:hint="default" w:ascii="Times New Roman" w:hAnsi="Times New Roman" w:eastAsia="黑体" w:cs="Times New Roman"/>
              <w:bCs/>
            </w:rPr>
            <w:t>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_Toc176789382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"_Toc176789385" </w:instrText>
          </w:r>
          <w:r>
            <w:rPr>
              <w:rFonts w:hint="default" w:ascii="Times New Roman" w:hAnsi="Times New Roman" w:cs="Times New Roman"/>
            </w:rPr>
            <w:fldChar w:fldCharType="separate"/>
          </w:r>
          <w:r>
            <w:rPr>
              <w:rStyle w:val="18"/>
              <w:rFonts w:hint="default" w:ascii="Times New Roman" w:hAnsi="Times New Roman" w:eastAsia="黑体" w:cs="Times New Roman"/>
            </w:rPr>
            <w:t>四、财</w:t>
          </w:r>
          <w:r>
            <w:rPr>
              <w:rStyle w:val="18"/>
              <w:rFonts w:hint="default" w:ascii="Times New Roman" w:hAnsi="Times New Roman" w:eastAsia="黑体" w:cs="Times New Roman"/>
              <w:bCs/>
            </w:rPr>
            <w:t>政拨款收入支出决算总体情况说明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_Toc176789385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"_Toc176789386" </w:instrText>
          </w:r>
          <w:r>
            <w:rPr>
              <w:rFonts w:hint="default" w:ascii="Times New Roman" w:hAnsi="Times New Roman" w:cs="Times New Roman"/>
            </w:rPr>
            <w:fldChar w:fldCharType="separate"/>
          </w:r>
          <w:r>
            <w:rPr>
              <w:rStyle w:val="18"/>
              <w:rFonts w:hint="default" w:ascii="Times New Roman" w:hAnsi="Times New Roman" w:eastAsia="黑体" w:cs="Times New Roman"/>
            </w:rPr>
            <w:t>五、</w:t>
          </w:r>
          <w:r>
            <w:rPr>
              <w:rStyle w:val="18"/>
              <w:rFonts w:hint="default" w:ascii="Times New Roman" w:hAnsi="Times New Roman" w:eastAsia="黑体" w:cs="Times New Roman"/>
              <w:b/>
            </w:rPr>
            <w:t>一</w:t>
          </w:r>
          <w:r>
            <w:rPr>
              <w:rStyle w:val="18"/>
              <w:rFonts w:hint="default" w:ascii="Times New Roman" w:hAnsi="Times New Roman" w:eastAsia="黑体" w:cs="Times New Roman"/>
              <w:bCs/>
            </w:rPr>
            <w:t>般公共预算财政拨款支出决算情况说明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_Toc176789386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"_Toc176789391" </w:instrText>
          </w:r>
          <w:r>
            <w:rPr>
              <w:rFonts w:hint="default" w:ascii="Times New Roman" w:hAnsi="Times New Roman" w:cs="Times New Roman"/>
            </w:rPr>
            <w:fldChar w:fldCharType="separate"/>
          </w:r>
          <w:r>
            <w:rPr>
              <w:rStyle w:val="18"/>
              <w:rFonts w:hint="default" w:ascii="Times New Roman" w:hAnsi="Times New Roman" w:eastAsia="黑体" w:cs="Times New Roman"/>
            </w:rPr>
            <w:t>六</w:t>
          </w:r>
          <w:r>
            <w:rPr>
              <w:rStyle w:val="18"/>
              <w:rFonts w:hint="default" w:ascii="Times New Roman" w:hAnsi="Times New Roman" w:eastAsia="黑体" w:cs="Times New Roman"/>
              <w:b/>
            </w:rPr>
            <w:t>、一</w:t>
          </w:r>
          <w:r>
            <w:rPr>
              <w:rStyle w:val="18"/>
              <w:rFonts w:hint="default" w:ascii="Times New Roman" w:hAnsi="Times New Roman" w:eastAsia="黑体" w:cs="Times New Roman"/>
              <w:bCs/>
            </w:rPr>
            <w:t>般公共预算财政拨款基本支出决算情况说明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_Toc176789391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"_Toc176789392" </w:instrText>
          </w:r>
          <w:r>
            <w:rPr>
              <w:rFonts w:hint="default" w:ascii="Times New Roman" w:hAnsi="Times New Roman" w:cs="Times New Roman"/>
            </w:rPr>
            <w:fldChar w:fldCharType="separate"/>
          </w:r>
          <w:r>
            <w:rPr>
              <w:rStyle w:val="18"/>
              <w:rFonts w:hint="default" w:ascii="Times New Roman" w:hAnsi="Times New Roman" w:eastAsia="黑体" w:cs="Times New Roman"/>
            </w:rPr>
            <w:t>七、</w:t>
          </w:r>
          <w:r>
            <w:rPr>
              <w:rStyle w:val="18"/>
              <w:rFonts w:hint="default" w:ascii="Times New Roman" w:hAnsi="Times New Roman" w:eastAsia="黑体" w:cs="Times New Roman"/>
              <w:bCs/>
            </w:rPr>
            <w:t>财政拨款</w:t>
          </w:r>
          <w:r>
            <w:rPr>
              <w:rStyle w:val="18"/>
              <w:rFonts w:hint="default" w:ascii="Times New Roman" w:hAnsi="Times New Roman" w:eastAsia="黑体" w:cs="Times New Roman"/>
              <w:b/>
              <w:bCs/>
            </w:rPr>
            <w:t>“</w:t>
          </w:r>
          <w:r>
            <w:rPr>
              <w:rStyle w:val="18"/>
              <w:rFonts w:hint="default" w:ascii="Times New Roman" w:hAnsi="Times New Roman" w:eastAsia="黑体" w:cs="Times New Roman"/>
              <w:bCs/>
            </w:rPr>
            <w:t>三公”经费支出决算情况说明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_Toc176789392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"_Toc176789395" </w:instrText>
          </w:r>
          <w:r>
            <w:rPr>
              <w:rFonts w:hint="default" w:ascii="Times New Roman" w:hAnsi="Times New Roman" w:cs="Times New Roman"/>
            </w:rPr>
            <w:fldChar w:fldCharType="separate"/>
          </w:r>
          <w:r>
            <w:rPr>
              <w:rStyle w:val="18"/>
              <w:rFonts w:hint="default" w:ascii="Times New Roman" w:hAnsi="Times New Roman" w:eastAsia="黑体" w:cs="Times New Roman"/>
            </w:rPr>
            <w:t>八、</w:t>
          </w:r>
          <w:r>
            <w:rPr>
              <w:rStyle w:val="18"/>
              <w:rFonts w:hint="default" w:ascii="Times New Roman" w:hAnsi="Times New Roman" w:eastAsia="黑体" w:cs="Times New Roman"/>
              <w:bCs/>
            </w:rPr>
            <w:t>政府性基金预算支出决算情况说明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_Toc176789395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"_Toc176789396" </w:instrText>
          </w:r>
          <w:r>
            <w:rPr>
              <w:rFonts w:hint="default" w:ascii="Times New Roman" w:hAnsi="Times New Roman" w:cs="Times New Roman"/>
            </w:rPr>
            <w:fldChar w:fldCharType="separate"/>
          </w:r>
          <w:r>
            <w:rPr>
              <w:rStyle w:val="18"/>
              <w:rFonts w:hint="default" w:ascii="Times New Roman" w:hAnsi="Times New Roman" w:eastAsia="黑体" w:cs="Times New Roman"/>
              <w:bCs/>
            </w:rPr>
            <w:t>九、 国有资本经营预算支出决算情况说明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_Toc176789396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"_Toc176789397" </w:instrText>
          </w:r>
          <w:r>
            <w:rPr>
              <w:rFonts w:hint="default" w:ascii="Times New Roman" w:hAnsi="Times New Roman" w:cs="Times New Roman"/>
            </w:rPr>
            <w:fldChar w:fldCharType="separate"/>
          </w:r>
          <w:r>
            <w:rPr>
              <w:rStyle w:val="18"/>
              <w:rFonts w:hint="default" w:ascii="Times New Roman" w:hAnsi="Times New Roman" w:eastAsia="黑体" w:cs="Times New Roman"/>
              <w:bCs/>
            </w:rPr>
            <w:t>十、 其他重要事项的情况说明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_Toc176789397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"_Toc176789402" </w:instrText>
          </w:r>
          <w:r>
            <w:rPr>
              <w:rFonts w:hint="default" w:ascii="Times New Roman" w:hAnsi="Times New Roman" w:cs="Times New Roman"/>
            </w:rPr>
            <w:fldChar w:fldCharType="separate"/>
          </w:r>
          <w:r>
            <w:rPr>
              <w:rStyle w:val="18"/>
              <w:rFonts w:hint="default" w:ascii="Times New Roman" w:hAnsi="Times New Roman" w:eastAsia="黑体" w:cs="Times New Roman"/>
              <w:bCs/>
              <w:kern w:val="44"/>
            </w:rPr>
            <w:t>第三部分</w:t>
          </w:r>
          <w:r>
            <w:rPr>
              <w:rStyle w:val="18"/>
              <w:rFonts w:hint="default" w:ascii="Times New Roman" w:hAnsi="Times New Roman" w:eastAsia="黑体" w:cs="Times New Roman"/>
            </w:rPr>
            <w:t xml:space="preserve"> 名</w:t>
          </w:r>
          <w:r>
            <w:rPr>
              <w:rStyle w:val="18"/>
              <w:rFonts w:hint="default" w:ascii="Times New Roman" w:hAnsi="Times New Roman" w:eastAsia="黑体" w:cs="Times New Roman"/>
              <w:bCs/>
              <w:kern w:val="44"/>
            </w:rPr>
            <w:t>词解释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_Toc176789402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"_Toc176789403" </w:instrText>
          </w:r>
          <w:r>
            <w:rPr>
              <w:rFonts w:hint="default" w:ascii="Times New Roman" w:hAnsi="Times New Roman" w:cs="Times New Roman"/>
            </w:rPr>
            <w:fldChar w:fldCharType="separate"/>
          </w:r>
          <w:r>
            <w:rPr>
              <w:rStyle w:val="18"/>
              <w:rFonts w:hint="default" w:ascii="Times New Roman" w:hAnsi="Times New Roman" w:eastAsia="黑体" w:cs="Times New Roman"/>
            </w:rPr>
            <w:t>第</w:t>
          </w:r>
          <w:r>
            <w:rPr>
              <w:rStyle w:val="18"/>
              <w:rFonts w:hint="default" w:ascii="Times New Roman" w:hAnsi="Times New Roman" w:eastAsia="黑体" w:cs="Times New Roman"/>
              <w:bCs/>
              <w:kern w:val="44"/>
            </w:rPr>
            <w:t>四部分 附件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_Toc176789403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"_Toc176789405" </w:instrText>
          </w:r>
          <w:r>
            <w:rPr>
              <w:rFonts w:hint="default" w:ascii="Times New Roman" w:hAnsi="Times New Roman" w:cs="Times New Roman"/>
            </w:rPr>
            <w:fldChar w:fldCharType="separate"/>
          </w:r>
          <w:r>
            <w:rPr>
              <w:rStyle w:val="18"/>
              <w:rFonts w:hint="default" w:ascii="Times New Roman" w:hAnsi="Times New Roman" w:eastAsia="黑体" w:cs="Times New Roman"/>
            </w:rPr>
            <w:t>第</w:t>
          </w:r>
          <w:r>
            <w:rPr>
              <w:rStyle w:val="18"/>
              <w:rFonts w:hint="default" w:ascii="Times New Roman" w:hAnsi="Times New Roman" w:eastAsia="黑体" w:cs="Times New Roman"/>
              <w:bCs/>
              <w:kern w:val="44"/>
            </w:rPr>
            <w:t>五部分 附表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_Toc176789405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"_Toc176789406" </w:instrText>
          </w:r>
          <w:r>
            <w:rPr>
              <w:rFonts w:hint="default" w:ascii="Times New Roman" w:hAnsi="Times New Roman" w:cs="Times New Roman"/>
            </w:rPr>
            <w:fldChar w:fldCharType="separate"/>
          </w:r>
          <w:r>
            <w:rPr>
              <w:rStyle w:val="18"/>
              <w:rFonts w:hint="default" w:ascii="Times New Roman" w:hAnsi="Times New Roman" w:eastAsia="仿宋" w:cs="Times New Roman"/>
            </w:rPr>
            <w:t>一、收入支出决算总表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_Toc176789406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"_Toc176789407" </w:instrText>
          </w:r>
          <w:r>
            <w:rPr>
              <w:rFonts w:hint="default" w:ascii="Times New Roman" w:hAnsi="Times New Roman" w:cs="Times New Roman"/>
            </w:rPr>
            <w:fldChar w:fldCharType="separate"/>
          </w:r>
          <w:r>
            <w:rPr>
              <w:rStyle w:val="18"/>
              <w:rFonts w:hint="default" w:ascii="Times New Roman" w:hAnsi="Times New Roman" w:eastAsia="仿宋" w:cs="Times New Roman"/>
            </w:rPr>
            <w:t>二、收入决算表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_Toc176789407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"_Toc176789408" </w:instrText>
          </w:r>
          <w:r>
            <w:rPr>
              <w:rFonts w:hint="default" w:ascii="Times New Roman" w:hAnsi="Times New Roman" w:cs="Times New Roman"/>
            </w:rPr>
            <w:fldChar w:fldCharType="separate"/>
          </w:r>
          <w:r>
            <w:rPr>
              <w:rStyle w:val="18"/>
              <w:rFonts w:hint="default" w:ascii="Times New Roman" w:hAnsi="Times New Roman" w:eastAsia="仿宋" w:cs="Times New Roman"/>
            </w:rPr>
            <w:t>三、支出决算表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_Toc176789408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"_Toc176789409" </w:instrText>
          </w:r>
          <w:r>
            <w:rPr>
              <w:rFonts w:hint="default" w:ascii="Times New Roman" w:hAnsi="Times New Roman" w:cs="Times New Roman"/>
            </w:rPr>
            <w:fldChar w:fldCharType="separate"/>
          </w:r>
          <w:r>
            <w:rPr>
              <w:rStyle w:val="18"/>
              <w:rFonts w:hint="default" w:ascii="Times New Roman" w:hAnsi="Times New Roman" w:eastAsia="仿宋" w:cs="Times New Roman"/>
            </w:rPr>
            <w:t>四、财政拨款收入支出决算总表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_Toc176789409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"_Toc176789410" </w:instrText>
          </w:r>
          <w:r>
            <w:rPr>
              <w:rFonts w:hint="default" w:ascii="Times New Roman" w:hAnsi="Times New Roman" w:cs="Times New Roman"/>
            </w:rPr>
            <w:fldChar w:fldCharType="separate"/>
          </w:r>
          <w:r>
            <w:rPr>
              <w:rStyle w:val="18"/>
              <w:rFonts w:hint="default" w:ascii="Times New Roman" w:hAnsi="Times New Roman" w:eastAsia="仿宋" w:cs="Times New Roman"/>
            </w:rPr>
            <w:t>五、财政拨款支出决算明细表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_Toc176789410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"_Toc176789411" </w:instrText>
          </w:r>
          <w:r>
            <w:rPr>
              <w:rFonts w:hint="default" w:ascii="Times New Roman" w:hAnsi="Times New Roman" w:cs="Times New Roman"/>
            </w:rPr>
            <w:fldChar w:fldCharType="separate"/>
          </w:r>
          <w:r>
            <w:rPr>
              <w:rStyle w:val="18"/>
              <w:rFonts w:hint="default" w:ascii="Times New Roman" w:hAnsi="Times New Roman" w:eastAsia="仿宋" w:cs="Times New Roman"/>
            </w:rPr>
            <w:t>六、一般公共预算财政拨款支出决算表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_Toc176789411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"_Toc176789412" </w:instrText>
          </w:r>
          <w:r>
            <w:rPr>
              <w:rFonts w:hint="default" w:ascii="Times New Roman" w:hAnsi="Times New Roman" w:cs="Times New Roman"/>
            </w:rPr>
            <w:fldChar w:fldCharType="separate"/>
          </w:r>
          <w:r>
            <w:rPr>
              <w:rStyle w:val="18"/>
              <w:rFonts w:hint="default" w:ascii="Times New Roman" w:hAnsi="Times New Roman" w:eastAsia="仿宋" w:cs="Times New Roman"/>
            </w:rPr>
            <w:t>七、一般公共预算财政拨款支出决算明细表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_Toc176789412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"_Toc176789413" </w:instrText>
          </w:r>
          <w:r>
            <w:rPr>
              <w:rFonts w:hint="default" w:ascii="Times New Roman" w:hAnsi="Times New Roman" w:cs="Times New Roman"/>
            </w:rPr>
            <w:fldChar w:fldCharType="separate"/>
          </w:r>
          <w:r>
            <w:rPr>
              <w:rStyle w:val="18"/>
              <w:rFonts w:hint="default" w:ascii="Times New Roman" w:hAnsi="Times New Roman" w:eastAsia="仿宋" w:cs="Times New Roman"/>
            </w:rPr>
            <w:t>八、一般公共预算财政拨款基本支出决算表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_Toc176789413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"_Toc176789414" </w:instrText>
          </w:r>
          <w:r>
            <w:rPr>
              <w:rFonts w:hint="default" w:ascii="Times New Roman" w:hAnsi="Times New Roman" w:cs="Times New Roman"/>
            </w:rPr>
            <w:fldChar w:fldCharType="separate"/>
          </w:r>
          <w:r>
            <w:rPr>
              <w:rStyle w:val="18"/>
              <w:rFonts w:hint="default" w:ascii="Times New Roman" w:hAnsi="Times New Roman" w:eastAsia="仿宋" w:cs="Times New Roman"/>
            </w:rPr>
            <w:t>九、一般公共预算财政拨款项目支出决算表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_Toc176789414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"_Toc176789415" </w:instrText>
          </w:r>
          <w:r>
            <w:rPr>
              <w:rFonts w:hint="default" w:ascii="Times New Roman" w:hAnsi="Times New Roman" w:cs="Times New Roman"/>
            </w:rPr>
            <w:fldChar w:fldCharType="separate"/>
          </w:r>
          <w:r>
            <w:rPr>
              <w:rStyle w:val="18"/>
              <w:rFonts w:hint="default" w:ascii="Times New Roman" w:hAnsi="Times New Roman" w:eastAsia="仿宋" w:cs="Times New Roman"/>
            </w:rPr>
            <w:t>十、政府性基金预算财政拨款收入支出决算表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_Toc176789415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"_Toc176789416" </w:instrText>
          </w:r>
          <w:r>
            <w:rPr>
              <w:rFonts w:hint="default" w:ascii="Times New Roman" w:hAnsi="Times New Roman" w:cs="Times New Roman"/>
            </w:rPr>
            <w:fldChar w:fldCharType="separate"/>
          </w:r>
          <w:r>
            <w:rPr>
              <w:rStyle w:val="18"/>
              <w:rFonts w:hint="default" w:ascii="Times New Roman" w:hAnsi="Times New Roman" w:eastAsia="仿宋" w:cs="Times New Roman"/>
            </w:rPr>
            <w:t>十一、国有资本经营预算财政拨款收入支出决算表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_Toc176789416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"_Toc176789417" </w:instrText>
          </w:r>
          <w:r>
            <w:rPr>
              <w:rFonts w:hint="default" w:ascii="Times New Roman" w:hAnsi="Times New Roman" w:cs="Times New Roman"/>
            </w:rPr>
            <w:fldChar w:fldCharType="separate"/>
          </w:r>
          <w:r>
            <w:rPr>
              <w:rStyle w:val="18"/>
              <w:rFonts w:hint="default" w:ascii="Times New Roman" w:hAnsi="Times New Roman" w:eastAsia="仿宋" w:cs="Times New Roman"/>
            </w:rPr>
            <w:t>十二、国有资本经营预算财政拨款支出决算表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_Toc176789417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spacing w:before="93"/>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"_Toc176789418" </w:instrText>
          </w:r>
          <w:r>
            <w:rPr>
              <w:rFonts w:hint="default" w:ascii="Times New Roman" w:hAnsi="Times New Roman" w:cs="Times New Roman"/>
            </w:rPr>
            <w:fldChar w:fldCharType="separate"/>
          </w:r>
          <w:r>
            <w:rPr>
              <w:rStyle w:val="18"/>
              <w:rFonts w:hint="default" w:ascii="Times New Roman" w:hAnsi="Times New Roman" w:eastAsia="仿宋" w:cs="Times New Roman"/>
            </w:rPr>
            <w:t>十三、财政拨款“三公”经费支出决算表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_Toc176789418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pPr>
            <w:rPr>
              <w:rFonts w:hint="default" w:ascii="Times New Roman" w:hAnsi="Times New Roman" w:cs="Times New Roman"/>
            </w:rPr>
          </w:pPr>
          <w:r>
            <w:rPr>
              <w:rFonts w:hint="default" w:ascii="Times New Roman" w:hAnsi="Times New Roman" w:cs="Times New Roman"/>
            </w:rPr>
            <w:fldChar w:fldCharType="end"/>
          </w:r>
        </w:p>
      </w:sdtContent>
    </w:sdt>
    <w:p>
      <w:pPr>
        <w:widowControl/>
        <w:spacing w:line="440" w:lineRule="exact"/>
        <w:jc w:val="left"/>
        <w:rPr>
          <w:rFonts w:hint="default" w:ascii="Times New Roman" w:hAnsi="Times New Roman" w:eastAsia="仿宋" w:cs="Times New Roman"/>
          <w:bCs/>
          <w:kern w:val="44"/>
          <w:sz w:val="24"/>
        </w:rPr>
      </w:pPr>
      <w:bookmarkStart w:id="14" w:name="_Toc15396599"/>
      <w:bookmarkStart w:id="15" w:name="_Toc15377196"/>
      <w:r>
        <w:rPr>
          <w:rFonts w:hint="default" w:ascii="Times New Roman" w:hAnsi="Times New Roman" w:eastAsia="仿宋" w:cs="Times New Roman"/>
          <w:b/>
          <w:sz w:val="24"/>
        </w:rPr>
        <w:br w:type="page"/>
      </w:r>
    </w:p>
    <w:p>
      <w:pPr>
        <w:pStyle w:val="3"/>
        <w:jc w:val="center"/>
        <w:rPr>
          <w:rStyle w:val="27"/>
          <w:rFonts w:hint="default" w:ascii="Times New Roman" w:hAnsi="Times New Roman" w:eastAsia="黑体" w:cs="Times New Roman"/>
          <w:b/>
          <w:bCs w:val="0"/>
        </w:rPr>
      </w:pPr>
      <w:bookmarkStart w:id="16" w:name="_Toc176789374"/>
      <w:r>
        <w:rPr>
          <w:rFonts w:hint="default" w:ascii="Times New Roman" w:hAnsi="Times New Roman" w:eastAsia="黑体" w:cs="Times New Roman"/>
          <w:b w:val="0"/>
        </w:rPr>
        <w:t>第一部分 单位</w:t>
      </w:r>
      <w:r>
        <w:rPr>
          <w:rStyle w:val="27"/>
          <w:rFonts w:hint="default" w:ascii="Times New Roman" w:hAnsi="Times New Roman" w:eastAsia="黑体" w:cs="Times New Roman"/>
          <w:b w:val="0"/>
          <w:bCs w:val="0"/>
        </w:rPr>
        <w:t>概况</w:t>
      </w:r>
      <w:bookmarkEnd w:id="14"/>
      <w:bookmarkEnd w:id="15"/>
      <w:bookmarkEnd w:id="16"/>
    </w:p>
    <w:p>
      <w:pPr>
        <w:widowControl/>
        <w:jc w:val="left"/>
        <w:rPr>
          <w:rFonts w:hint="default" w:ascii="Times New Roman" w:hAnsi="Times New Roman" w:eastAsia="黑体" w:cs="Times New Roman"/>
          <w:sz w:val="32"/>
          <w:szCs w:val="32"/>
        </w:rPr>
      </w:pPr>
    </w:p>
    <w:p>
      <w:pPr>
        <w:snapToGrid w:val="0"/>
        <w:spacing w:line="520" w:lineRule="exact"/>
        <w:ind w:firstLine="643" w:firstLineChars="200"/>
        <w:rPr>
          <w:rStyle w:val="28"/>
          <w:rFonts w:hint="default" w:ascii="Times New Roman" w:hAnsi="Times New Roman" w:eastAsia="黑体" w:cs="Times New Roman"/>
        </w:rPr>
      </w:pPr>
      <w:bookmarkStart w:id="17" w:name="_Toc176789375"/>
      <w:bookmarkStart w:id="18" w:name="_Toc15377197"/>
      <w:bookmarkStart w:id="19" w:name="_Toc15396600"/>
      <w:r>
        <w:rPr>
          <w:rStyle w:val="28"/>
          <w:rFonts w:hint="default" w:ascii="Times New Roman" w:hAnsi="Times New Roman" w:eastAsia="黑体" w:cs="Times New Roman"/>
          <w:lang w:eastAsia="zh-CN"/>
        </w:rPr>
        <w:t>一、</w:t>
      </w:r>
      <w:r>
        <w:rPr>
          <w:rStyle w:val="28"/>
          <w:rFonts w:hint="default" w:ascii="Times New Roman" w:hAnsi="Times New Roman" w:eastAsia="黑体" w:cs="Times New Roman"/>
        </w:rPr>
        <w:t>主要职责</w:t>
      </w:r>
      <w:bookmarkEnd w:id="17"/>
    </w:p>
    <w:p>
      <w:pPr>
        <w:snapToGrid w:val="0"/>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负责建立健全并执行各项生态环境基本制度。贯彻执行国家、省、市有关法律、法规、规章和政策，会同有关部门拟订并组织实施区域内生态环境政策、规划。组织编制环境功能区划，会同有关部门编制并监督实施重点区域、流域、饮用水水源地生态环境规划和水功能区划，参与制定与区域内生态环境相关的经济、技术、资源配置和产业政策。参与拟订并贯彻执行区域内主体功能区划。贯彻执行国家、省、市有关法律、法规、规章和政策，会同有关部门拟订并组织实施区域内生态环境政策、规划。组织编制环境功能区划，会同有关部门编制并监督实施重点区域、流域、饮用水水源地生态环境规划和水功能区划，参与制定与区域内生态环境相关的经济、技术、资源配置和产业政策。参与拟订并贯彻执行区域内主体功能区划。</w:t>
      </w:r>
    </w:p>
    <w:p>
      <w:pPr>
        <w:snapToGrid w:val="0"/>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负责区域内较大及以下生态环境问题的统筹协调和监督管理。牵头协调区域内较大及以下突发生态环境事件和生态破坏事件的调查处理，指导协调区域内生态环境事件的应急、预警工作，参与实施生态环境损害赔偿制度，协调解决有关跨区域环境污染纠纷。统筹协调区域内生态环境保护工作。</w:t>
      </w:r>
    </w:p>
    <w:p>
      <w:pPr>
        <w:snapToGrid w:val="0"/>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负责监督管理区域内减排目标的落实。组织实施区域内各类污染物排放总量控制和排污许可证制度，提出实施总量控制的污染物控制指标，督查、督办、核查污染物减排任务完成情况。实施生态环境目标责任制。</w:t>
      </w:r>
    </w:p>
    <w:p>
      <w:pPr>
        <w:snapToGrid w:val="0"/>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4.负责提出区域内生态环境领域财政专项资金安排的建议。参与指导推动区域内循环经济和生态环保产业发展。</w:t>
      </w:r>
    </w:p>
    <w:p>
      <w:pPr>
        <w:snapToGrid w:val="0"/>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负责区域内生态环境污染防治的监督管理。组织制定并监督实施区域内大气、水、土壤、噪声、光、恶臭、固体废物、化学品、机动车等的污染防治管理制度。参与排污口设置管理工作，负责流域水环境保护工作，组织指导流域水环境治理。会同有关部门监督管理饮用水水源地生态环境保护工作，组织指导城乡生态环境综合整治工作，组织指导农业面源污染治理工作。监督指导区域大气环境保护工作，牵头建立区域大气污染联防联控协作机制并监督实施。按职责分工组织开展区域内强制性清洁生产审核工作。</w:t>
      </w:r>
    </w:p>
    <w:p>
      <w:pPr>
        <w:snapToGrid w:val="0"/>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指导协调和监督区域内生态保护修复工作。监督实施区域内生态保护规划，监督对生态环境有影响的自然资源开发利用活动、重要生态环境建设和生态破坏恢复工作。组织、指导绿色生态示范创建工作。监督实施区域内各类自然保护地生态环境监督制度，承担自然保护地、生态保护红线相关监管工作。监督野生动植物保护、湿地生态环境保护、荒漠化防治等工作。指导协调和监督农村生态环境保护，监督生物技术环境安全，牵头生物物种（含遗传资源）工作，组织协调生物多样性保护工作，参与生态保护补偿工作。</w:t>
      </w:r>
    </w:p>
    <w:p>
      <w:pPr>
        <w:snapToGrid w:val="0"/>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7.负责区域内核与辐射安全的监督管理。贯彻执行国家、省核与辐射安全法律、法规、规章、政策、规划和技术标准。负责辐射环境事故应急处理工作，参与核事故应急处理。监督管理放射源与射线装置安全，监督管理区域内核技术应用、电磁辐射、伴有放射性矿产资源开发利用中的污染防治。负责核与辐射建设项目“三同时”（同时设计、同时施工、同时投产使用）管理工作，参与对核材料的管制和民用核安全设备的设计、制造、安装和无损检验活动的监督管理。负责核与辐射环境监测和执法工作。参与反生化、核与辐射恐怖事件的防范和处理。</w:t>
      </w:r>
    </w:p>
    <w:p>
      <w:pPr>
        <w:snapToGrid w:val="0"/>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8.负责区域内生态环境准入的监督管理。根据授权对建设项目环境影响评价文件进行审批，按规定审查开发建设区域、规划、项目环境影响评价文件。组织实施区域内生态环境准入清单。</w:t>
      </w:r>
    </w:p>
    <w:p>
      <w:pPr>
        <w:snapToGrid w:val="0"/>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9.负责区域内生态环境监测、统计和信息发布工作。监督执行国家、省颁布的各类环境标准，组织实施环境监测制度和规范相关工作。会同有关部门统一规划区域内生态环境质量监测站点设置，组织实施污染源监督性监测、执法监测、温室气体减排监测和应急监测，按要求做好生态环境质量监测相关工作。对区域生态环境质量状况进行调查评价、预警预测，参与建设和管理生态环境监测网和生态环境信息网。负责区域内生态环境质量考核和生态环境统计工作。实行生态环境质量公告制度，统一发布区域内生态环境综合性报告和重大环境信息。</w:t>
      </w:r>
    </w:p>
    <w:p>
      <w:pPr>
        <w:snapToGrid w:val="0"/>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10.负责应对气候变化工作。组织实施国家、省应对气候变化及温室气体减排重大战略、规划和政策，组织实施区域内应对气候变化的规划和政策措施。</w:t>
      </w:r>
    </w:p>
    <w:p>
      <w:pPr>
        <w:snapToGrid w:val="0"/>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11.组织开展中央、省环保督察反馈问题的整改。贯彻执行中央、省生态环境保护督察制度。督促协调产业园区、乡镇（街道）和区域内有关部门整改突出环境问题。</w:t>
      </w:r>
    </w:p>
    <w:p>
      <w:pPr>
        <w:snapToGrid w:val="0"/>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12.负责区域内生态环境监督执法。组织开展区域内生态环境保护执法检查，根据授权查处生态环境违法问题。监督实施建设项目生态环境保护设施“三同时”制度。</w:t>
      </w:r>
    </w:p>
    <w:p>
      <w:pPr>
        <w:snapToGrid w:val="0"/>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13.组织指导和协调区域内生态环境宣传教育工作。制定并组织实施区域内生态环境保护宣传教育有关规划和计划。推动社会组织和公众参与生态环境保护。会同有关部门依法对区域内保护和改善生态环境有显著成绩的单位和个人给予表扬和奖励。</w:t>
      </w:r>
    </w:p>
    <w:p>
      <w:pPr>
        <w:snapToGrid w:val="0"/>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14.开展生态环境科技工作。管理区域内生态环境保护科技成果并推广应用。组织开展生态环境重大科学研究和技术工程示范，推动生态环境技术管理体系建设。</w:t>
      </w:r>
    </w:p>
    <w:p>
      <w:pPr>
        <w:snapToGrid w:val="0"/>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15.负责职责范围内安全生产和职业健康等工作。</w:t>
      </w:r>
    </w:p>
    <w:p>
      <w:pPr>
        <w:snapToGrid w:val="0"/>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16.职能转变。统一行使区域内生态和城乡各类污染排放监管职责，按照国家、省确定的综合行政执法改革要求承担与此对应的行政执法职责，负责区域内生态环境质量监测、调查评价和考核，切实履行监管责任，加强事中事后监管，全面落实大气、水、土壤污染防治行动计划，强化固体废物、化学品、重金属污染防治监督管理。构建政府为主导、企业为主体、社会组织和公众共同参与的生态环境治理体系，实施最严格的生态环境保护制度，严守生态保护红线和环境质量底线，坚决打好污染防治攻坚战，筑牢长江上游生态屏障，保障生态安全。</w:t>
      </w:r>
    </w:p>
    <w:p>
      <w:pPr>
        <w:rPr>
          <w:rFonts w:hint="default" w:ascii="Times New Roman" w:hAnsi="Times New Roman" w:cs="Times New Roman"/>
        </w:rPr>
      </w:pPr>
    </w:p>
    <w:p>
      <w:pPr>
        <w:pStyle w:val="4"/>
        <w:ind w:firstLine="640" w:firstLineChars="200"/>
        <w:rPr>
          <w:rFonts w:hint="default" w:ascii="Times New Roman" w:hAnsi="Times New Roman" w:eastAsia="黑体" w:cs="Times New Roman"/>
          <w:b w:val="0"/>
        </w:rPr>
      </w:pPr>
      <w:bookmarkStart w:id="20" w:name="_Toc176789376"/>
      <w:r>
        <w:rPr>
          <w:rFonts w:hint="default" w:ascii="Times New Roman" w:hAnsi="Times New Roman" w:eastAsia="黑体" w:cs="Times New Roman"/>
          <w:b w:val="0"/>
        </w:rPr>
        <w:t>二、机构设置</w:t>
      </w:r>
      <w:bookmarkEnd w:id="20"/>
    </w:p>
    <w:p>
      <w:pPr>
        <w:snapToGrid w:val="0"/>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办公室:负责文电、档案、机要、保密、目标管理、会议会务、爱国卫生、安全保卫等工作。负责机关基本建设和行政后勤工作。负责机关内部交办事项的督办工作。组织办理人大代表、政协委员的议案、提案等工作。组织开展重大专题调研。实施区域内生态环境保护目标责任制。负责生态环境信息宣传工作。承担机关的财务和国有资产管理等工作。承担机关的劳动工资等工作。负责所属离退休人员管理。负责机关党的政治、思想、组织、作风、纪律、制度建设和群团工作，维护政治安全稳定。负责机关党风廉政建设和惩防体系建设，组织开展党风廉政建设教育工作。</w:t>
      </w:r>
    </w:p>
    <w:p>
      <w:pPr>
        <w:snapToGrid w:val="0"/>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综合业务股:负责生态环境规划工作，参与拟订区域内国民经济与社会发展规划。根据授权承担有关审批服务事项的受理、审批等工作。根据授权承担项目环境影响评价的审查审批工作。监督实施建设项目生态环境保护设施“三同时”制度。牵头负责主要污染物总量控制与减排工作。根据授权承担排污许可的综合协调和管理工作。负责环境统计工作。承担环境监测工作。承担污染源普查工作。承担生态文明体制改革工作。承担生态环境领域内专项资金项目管理相关工作，承担生态环境保护专项资金项目监督检查工作。监督防止地下水污染，监督实施饮用水水源地生态环境规划，牵头组织开展饮用水水源地问题整治。组织指导区域内农村生态环境保护，监督指导农业面源污染治理工作。组织指导区域内农村生态环境综合整治，牵头推进农村生活污水相关工作。指导有机食品发展。参与实施乡村振兴战略。承担生态扶贫相关工作。组织、指导绿色生态示范创建工作。监督实施各类自然保护地生态环境监管制度。监督野生动植物保护、湿地生态环境保护、荒漠化防治等有关工作。监督生物技术环境安全，牵头生物物种（含遗传资源）工作，组织协调生物多样性保护工作。负责区域内地表水生态环境监管工作。监督实施水体污染防治政策、规划、法规和重点流域生态环境规划。组织实施水功能区划。组织实施水体断面考核制度。拟订水污染防治行动计划实施方案并组织实施。承担涉水排污口设置管理工作。承担主要水污染物减排工作。牵头组织“碧水”战役，参与城镇黑臭水体治理工作，参与河（湖）长制相关工作。负责区域内土壤污染防治和生态保护的监督管理。组织实施土壤污染防治行动计划。承担农用地土壤污染防治和生态保护监督管理等工作。承担污染地块的污染防治监督管理、土壤污染防治综合性工作。按职责分工，组织开展强制性清洁生产审核。负责固体废物、化学品、重金属等污染防治的监督管理，组织实施危险废物经营许可环境管理制度。负责区域内大气、噪声、光、化石能源等污染防治的监督管理。拟订并组织实施大气环境质量改善目标落实情况考核制度。组织实施大气污染防治工作。承担涉气排污口设置管理工作。承担大气主要污染物总量减排工作。承担气候变化对全区经济社会发展影响的综合分析工作。负责对工业园区生态环境工作实施监督管理。负责建立环境责任体系，监督区域内生态环境保护“党政同责、一岗双责”落实情况。组织迎接中央、省生态环境保护督察及问题整改工作。负责区域内生态环境问题的统筹协调和监督管理。负责辐射环境事故应急处理工作。监督管理放射源与射线装置安全，负责核与辐射建设项目“三同时”管理工作。负责协调区域内较大及以下突发生态环境事件和生态破坏事件的应对及后续有关工作。负责机关信访、维稳、综治等工作。协调解决有关跨区域环境污染纠纷。</w:t>
      </w:r>
    </w:p>
    <w:p>
      <w:pPr>
        <w:snapToGrid w:val="0"/>
        <w:spacing w:line="520" w:lineRule="exact"/>
        <w:ind w:firstLine="640" w:firstLineChars="200"/>
        <w:rPr>
          <w:rFonts w:hint="default" w:ascii="Times New Roman" w:hAnsi="Times New Roman" w:eastAsia="仿宋_GB2312" w:cs="Times New Roman"/>
          <w:sz w:val="32"/>
          <w:szCs w:val="32"/>
        </w:rPr>
      </w:pPr>
    </w:p>
    <w:p>
      <w:pPr>
        <w:rPr>
          <w:rFonts w:hint="default" w:ascii="Times New Roman" w:hAnsi="Times New Roman" w:cs="Times New Roman"/>
        </w:rPr>
      </w:pPr>
    </w:p>
    <w:bookmarkEnd w:id="18"/>
    <w:bookmarkEnd w:id="19"/>
    <w:p>
      <w:pPr>
        <w:widowControl/>
        <w:jc w:val="left"/>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br w:type="page"/>
      </w:r>
    </w:p>
    <w:p>
      <w:pPr>
        <w:pStyle w:val="3"/>
        <w:ind w:right="440"/>
        <w:jc w:val="center"/>
        <w:rPr>
          <w:rStyle w:val="27"/>
          <w:rFonts w:hint="default" w:ascii="Times New Roman" w:hAnsi="Times New Roman" w:eastAsia="黑体" w:cs="Times New Roman"/>
          <w:b w:val="0"/>
          <w:bCs/>
        </w:rPr>
      </w:pPr>
      <w:bookmarkStart w:id="21" w:name="_Toc15396602"/>
      <w:bookmarkStart w:id="22" w:name="_Toc176789377"/>
      <w:bookmarkStart w:id="23" w:name="_Toc15377204"/>
      <w:r>
        <w:rPr>
          <w:rFonts w:hint="default" w:ascii="Times New Roman" w:hAnsi="Times New Roman" w:eastAsia="黑体" w:cs="Times New Roman"/>
          <w:b w:val="0"/>
        </w:rPr>
        <w:t>第二部分 2023年度</w:t>
      </w:r>
      <w:r>
        <w:rPr>
          <w:rStyle w:val="27"/>
          <w:rFonts w:hint="default" w:ascii="Times New Roman" w:hAnsi="Times New Roman" w:eastAsia="黑体" w:cs="Times New Roman"/>
          <w:b w:val="0"/>
          <w:bCs/>
        </w:rPr>
        <w:t>单位决算情况说明</w:t>
      </w:r>
      <w:bookmarkEnd w:id="21"/>
      <w:bookmarkEnd w:id="22"/>
      <w:bookmarkEnd w:id="23"/>
    </w:p>
    <w:p>
      <w:pPr>
        <w:rPr>
          <w:rFonts w:hint="default" w:ascii="Times New Roman" w:hAnsi="Times New Roman" w:cs="Times New Roman"/>
        </w:rPr>
      </w:pPr>
    </w:p>
    <w:p>
      <w:pPr>
        <w:pStyle w:val="26"/>
        <w:numPr>
          <w:ilvl w:val="0"/>
          <w:numId w:val="1"/>
        </w:numPr>
        <w:spacing w:line="600" w:lineRule="exact"/>
        <w:ind w:firstLineChars="0"/>
        <w:outlineLvl w:val="1"/>
        <w:rPr>
          <w:rStyle w:val="28"/>
          <w:rFonts w:hint="default" w:ascii="Times New Roman" w:hAnsi="Times New Roman" w:eastAsia="黑体" w:cs="Times New Roman"/>
          <w:b w:val="0"/>
        </w:rPr>
      </w:pPr>
      <w:bookmarkStart w:id="24" w:name="_Toc176789378"/>
      <w:bookmarkStart w:id="25" w:name="_Toc15396603"/>
      <w:bookmarkStart w:id="26" w:name="_Toc15377205"/>
      <w:r>
        <w:rPr>
          <w:rFonts w:hint="default" w:ascii="Times New Roman" w:hAnsi="Times New Roman" w:eastAsia="黑体" w:cs="Times New Roman"/>
          <w:sz w:val="32"/>
          <w:szCs w:val="32"/>
        </w:rPr>
        <w:t>收</w:t>
      </w:r>
      <w:r>
        <w:rPr>
          <w:rStyle w:val="28"/>
          <w:rFonts w:hint="default" w:ascii="Times New Roman" w:hAnsi="Times New Roman" w:eastAsia="黑体" w:cs="Times New Roman"/>
          <w:b w:val="0"/>
        </w:rPr>
        <w:t>入支出决算总体情况说明</w:t>
      </w:r>
      <w:bookmarkEnd w:id="24"/>
      <w:bookmarkEnd w:id="25"/>
      <w:bookmarkEnd w:id="26"/>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2023年度收、支总计均为4489.58万元。与2022年度相比，收、支总计各减少3725.21万元，下降82.97%。主要变动原因是本年财政投入专项经费较上年减少。</w:t>
      </w:r>
    </w:p>
    <w:p>
      <w:pPr>
        <w:pStyle w:val="2"/>
        <w:rPr>
          <w:rFonts w:hint="default" w:ascii="Times New Roman" w:hAnsi="Times New Roman" w:eastAsia="黑体" w:cs="Times New Roman"/>
          <w:lang w:eastAsia="zh-CN"/>
        </w:rPr>
      </w:pPr>
      <w:r>
        <w:rPr>
          <w:rFonts w:hint="default" w:ascii="Times New Roman" w:hAnsi="Times New Roman" w:eastAsia="黑体" w:cs="Times New Roman"/>
          <w:lang w:eastAsia="zh-CN"/>
        </w:rPr>
        <w:drawing>
          <wp:inline distT="0" distB="0" distL="114300" distR="114300">
            <wp:extent cx="5161915" cy="2489200"/>
            <wp:effectExtent l="4445" t="4445" r="15240" b="2095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00" w:firstLineChars="200"/>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rPr>
        <w:t>图1：收、支决算总计变动情况图</w:t>
      </w:r>
      <w:r>
        <w:rPr>
          <w:rFonts w:hint="default" w:ascii="Times New Roman" w:hAnsi="Times New Roman" w:eastAsia="仿宋" w:cs="Times New Roman"/>
          <w:sz w:val="30"/>
          <w:szCs w:val="30"/>
          <w:lang w:eastAsia="zh-CN"/>
        </w:rPr>
        <w:t>（单位：万元）</w:t>
      </w:r>
    </w:p>
    <w:p>
      <w:pPr>
        <w:pStyle w:val="26"/>
        <w:numPr>
          <w:ilvl w:val="0"/>
          <w:numId w:val="1"/>
        </w:numPr>
        <w:spacing w:line="600" w:lineRule="exact"/>
        <w:ind w:firstLineChars="0"/>
        <w:outlineLvl w:val="1"/>
        <w:rPr>
          <w:rStyle w:val="28"/>
          <w:rFonts w:hint="default" w:ascii="Times New Roman" w:hAnsi="Times New Roman" w:eastAsia="黑体" w:cs="Times New Roman"/>
          <w:b w:val="0"/>
        </w:rPr>
      </w:pPr>
      <w:bookmarkStart w:id="27" w:name="_Toc15377206"/>
      <w:bookmarkStart w:id="28" w:name="_Toc176789379"/>
      <w:bookmarkStart w:id="29" w:name="_Toc15396604"/>
      <w:r>
        <w:rPr>
          <w:rFonts w:hint="default" w:ascii="Times New Roman" w:hAnsi="Times New Roman" w:eastAsia="黑体" w:cs="Times New Roman"/>
          <w:sz w:val="32"/>
          <w:szCs w:val="32"/>
        </w:rPr>
        <w:t>收</w:t>
      </w:r>
      <w:r>
        <w:rPr>
          <w:rStyle w:val="28"/>
          <w:rFonts w:hint="default" w:ascii="Times New Roman" w:hAnsi="Times New Roman" w:eastAsia="黑体" w:cs="Times New Roman"/>
          <w:b w:val="0"/>
        </w:rPr>
        <w:t>入决算情况说明</w:t>
      </w:r>
      <w:bookmarkEnd w:id="27"/>
      <w:bookmarkEnd w:id="28"/>
      <w:bookmarkEnd w:id="29"/>
    </w:p>
    <w:p>
      <w:pPr>
        <w:spacing w:line="600" w:lineRule="exact"/>
        <w:ind w:firstLine="640" w:firstLineChars="200"/>
        <w:outlineLvl w:val="1"/>
        <w:rPr>
          <w:rFonts w:hint="default" w:ascii="Times New Roman" w:hAnsi="Times New Roman" w:eastAsia="仿宋" w:cs="Times New Roman"/>
          <w:b w:val="0"/>
          <w:bCs w:val="0"/>
          <w:sz w:val="32"/>
          <w:szCs w:val="32"/>
          <w:lang w:val="en-US" w:eastAsia="zh-CN"/>
        </w:rPr>
      </w:pPr>
      <w:bookmarkStart w:id="30" w:name="_Toc176789380"/>
      <w:r>
        <w:rPr>
          <w:rFonts w:hint="default" w:ascii="Times New Roman" w:hAnsi="Times New Roman" w:eastAsia="仿宋" w:cs="Times New Roman"/>
          <w:sz w:val="32"/>
          <w:szCs w:val="32"/>
        </w:rPr>
        <w:t>2023年度本</w:t>
      </w:r>
      <w:r>
        <w:rPr>
          <w:rFonts w:hint="default" w:ascii="Times New Roman" w:hAnsi="Times New Roman" w:eastAsia="仿宋" w:cs="Times New Roman"/>
          <w:b w:val="0"/>
          <w:bCs w:val="0"/>
          <w:sz w:val="32"/>
          <w:szCs w:val="32"/>
        </w:rPr>
        <w:t>年收入合计4488.72万元，其中：一般公共预算财政拨款收入289.36万元，占6.4</w:t>
      </w:r>
      <w:r>
        <w:rPr>
          <w:rFonts w:hint="default" w:ascii="Times New Roman" w:hAnsi="Times New Roman" w:eastAsia="仿宋" w:cs="Times New Roman"/>
          <w:b w:val="0"/>
          <w:bCs w:val="0"/>
          <w:sz w:val="32"/>
          <w:szCs w:val="32"/>
          <w:lang w:val="en-US" w:eastAsia="zh-CN"/>
        </w:rPr>
        <w:t>5</w:t>
      </w:r>
      <w:r>
        <w:rPr>
          <w:rFonts w:hint="default" w:ascii="Times New Roman" w:hAnsi="Times New Roman" w:eastAsia="仿宋" w:cs="Times New Roman"/>
          <w:b w:val="0"/>
          <w:bCs w:val="0"/>
          <w:sz w:val="32"/>
          <w:szCs w:val="32"/>
        </w:rPr>
        <w:t>%；政府性基金预算财政拨款收入0万元，占0%；国有资本经营预算财政拨款收入0万元，占0%；上级补助收入0万元，占0%；事业收入0万元，占0%；经营收入0万元，占0%；附属单位上缴收入0万元，占0%；其他收入4199.36万元，占93.55%</w:t>
      </w:r>
      <w:bookmarkEnd w:id="30"/>
      <w:r>
        <w:rPr>
          <w:rFonts w:hint="default" w:ascii="Times New Roman" w:hAnsi="Times New Roman" w:eastAsia="仿宋" w:cs="Times New Roman"/>
          <w:b w:val="0"/>
          <w:bCs w:val="0"/>
          <w:sz w:val="32"/>
          <w:szCs w:val="32"/>
          <w:lang w:eastAsia="zh-CN"/>
        </w:rPr>
        <w:t>。</w:t>
      </w:r>
    </w:p>
    <w:p>
      <w:pPr>
        <w:pStyle w:val="26"/>
        <w:numPr>
          <w:ilvl w:val="0"/>
          <w:numId w:val="0"/>
        </w:numPr>
        <w:spacing w:line="600" w:lineRule="exact"/>
        <w:ind w:left="640" w:leftChars="0"/>
        <w:outlineLvl w:val="1"/>
        <w:rPr>
          <w:rFonts w:hint="default" w:ascii="Times New Roman" w:hAnsi="Times New Roman" w:eastAsia="黑体" w:cs="Times New Roman"/>
          <w:sz w:val="32"/>
          <w:szCs w:val="32"/>
          <w:lang w:eastAsia="zh-CN"/>
        </w:rPr>
      </w:pPr>
      <w:bookmarkStart w:id="31" w:name="_Toc176789382"/>
      <w:bookmarkStart w:id="32" w:name="_Toc15377207"/>
      <w:bookmarkStart w:id="33" w:name="_Toc15396605"/>
    </w:p>
    <w:p>
      <w:pPr>
        <w:pStyle w:val="26"/>
        <w:numPr>
          <w:ilvl w:val="0"/>
          <w:numId w:val="0"/>
        </w:numPr>
        <w:spacing w:line="600" w:lineRule="exact"/>
        <w:ind w:left="640" w:leftChars="0"/>
        <w:outlineLvl w:val="1"/>
        <w:rPr>
          <w:rFonts w:hint="default" w:ascii="Times New Roman" w:hAnsi="Times New Roman" w:eastAsia="黑体" w:cs="Times New Roman"/>
          <w:sz w:val="32"/>
          <w:szCs w:val="32"/>
          <w:lang w:eastAsia="zh-CN"/>
        </w:rPr>
      </w:pPr>
      <w:r>
        <w:rPr>
          <w:rFonts w:hint="default" w:ascii="Times New Roman" w:hAnsi="Times New Roman" w:eastAsia="仿宋" w:cs="Times New Roman"/>
          <w:sz w:val="32"/>
          <w:szCs w:val="32"/>
          <w:lang w:eastAsia="zh-CN"/>
        </w:rPr>
        <w:drawing>
          <wp:anchor distT="0" distB="0" distL="114300" distR="114300" simplePos="0" relativeHeight="251660288" behindDoc="1" locked="0" layoutInCell="1" allowOverlap="1">
            <wp:simplePos x="0" y="0"/>
            <wp:positionH relativeFrom="column">
              <wp:posOffset>606425</wp:posOffset>
            </wp:positionH>
            <wp:positionV relativeFrom="paragraph">
              <wp:posOffset>113665</wp:posOffset>
            </wp:positionV>
            <wp:extent cx="4466590" cy="2273935"/>
            <wp:effectExtent l="4445" t="4445" r="5715" b="7620"/>
            <wp:wrapTight wrapText="bothSides">
              <wp:wrapPolygon>
                <wp:start x="-21" y="-42"/>
                <wp:lineTo x="-21" y="21491"/>
                <wp:lineTo x="21536" y="21491"/>
                <wp:lineTo x="21536" y="-42"/>
                <wp:lineTo x="-21" y="-42"/>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6"/>
        <w:numPr>
          <w:ilvl w:val="0"/>
          <w:numId w:val="0"/>
        </w:numPr>
        <w:spacing w:line="600" w:lineRule="exact"/>
        <w:ind w:left="640" w:leftChars="0"/>
        <w:outlineLvl w:val="1"/>
        <w:rPr>
          <w:rFonts w:hint="default" w:ascii="Times New Roman" w:hAnsi="Times New Roman" w:eastAsia="黑体" w:cs="Times New Roman"/>
          <w:sz w:val="32"/>
          <w:szCs w:val="32"/>
          <w:lang w:eastAsia="zh-CN"/>
        </w:rPr>
      </w:pPr>
    </w:p>
    <w:p>
      <w:pPr>
        <w:pStyle w:val="26"/>
        <w:numPr>
          <w:ilvl w:val="0"/>
          <w:numId w:val="0"/>
        </w:numPr>
        <w:spacing w:line="600" w:lineRule="exact"/>
        <w:ind w:left="640" w:leftChars="0"/>
        <w:outlineLvl w:val="1"/>
        <w:rPr>
          <w:rFonts w:hint="default" w:ascii="Times New Roman" w:hAnsi="Times New Roman" w:eastAsia="黑体" w:cs="Times New Roman"/>
          <w:sz w:val="32"/>
          <w:szCs w:val="32"/>
          <w:lang w:eastAsia="zh-CN"/>
        </w:rPr>
      </w:pPr>
    </w:p>
    <w:p>
      <w:pPr>
        <w:pStyle w:val="26"/>
        <w:numPr>
          <w:ilvl w:val="0"/>
          <w:numId w:val="0"/>
        </w:numPr>
        <w:spacing w:line="600" w:lineRule="exact"/>
        <w:ind w:left="640" w:leftChars="0"/>
        <w:outlineLvl w:val="1"/>
        <w:rPr>
          <w:rFonts w:hint="default" w:ascii="Times New Roman" w:hAnsi="Times New Roman" w:eastAsia="黑体" w:cs="Times New Roman"/>
          <w:sz w:val="32"/>
          <w:szCs w:val="32"/>
          <w:lang w:eastAsia="zh-CN"/>
        </w:rPr>
      </w:pPr>
    </w:p>
    <w:p>
      <w:pPr>
        <w:pStyle w:val="26"/>
        <w:numPr>
          <w:ilvl w:val="0"/>
          <w:numId w:val="0"/>
        </w:numPr>
        <w:spacing w:line="600" w:lineRule="exact"/>
        <w:ind w:firstLine="1500" w:firstLineChars="500"/>
        <w:outlineLvl w:val="1"/>
        <w:rPr>
          <w:rFonts w:hint="default" w:ascii="Times New Roman" w:hAnsi="Times New Roman" w:eastAsia="黑体" w:cs="Times New Roman"/>
          <w:sz w:val="32"/>
          <w:szCs w:val="32"/>
          <w:lang w:eastAsia="zh-CN"/>
        </w:rPr>
      </w:pPr>
      <w:r>
        <w:rPr>
          <w:rFonts w:hint="default" w:ascii="Times New Roman" w:hAnsi="Times New Roman" w:eastAsia="仿宋" w:cs="Times New Roman"/>
          <w:sz w:val="30"/>
          <w:szCs w:val="30"/>
        </w:rPr>
        <w:t>图2：收入决算结构图</w:t>
      </w:r>
      <w:r>
        <w:rPr>
          <w:rFonts w:hint="default"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lang w:eastAsia="zh-CN"/>
        </w:rPr>
        <w:t>单位：万元</w:t>
      </w:r>
      <w:r>
        <w:rPr>
          <w:rFonts w:hint="default" w:ascii="Times New Roman" w:hAnsi="Times New Roman" w:eastAsia="仿宋" w:cs="Times New Roman"/>
          <w:sz w:val="30"/>
          <w:szCs w:val="30"/>
        </w:rPr>
        <w:t>）</w:t>
      </w:r>
    </w:p>
    <w:p>
      <w:pPr>
        <w:pStyle w:val="26"/>
        <w:numPr>
          <w:ilvl w:val="0"/>
          <w:numId w:val="0"/>
        </w:numPr>
        <w:spacing w:line="600" w:lineRule="exact"/>
        <w:ind w:firstLine="640" w:firstLineChars="200"/>
        <w:outlineLvl w:val="1"/>
        <w:rPr>
          <w:rStyle w:val="28"/>
          <w:rFonts w:hint="default" w:ascii="Times New Roman" w:hAnsi="Times New Roman" w:eastAsia="黑体" w:cs="Times New Roman"/>
          <w:b w:val="0"/>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支</w:t>
      </w:r>
      <w:r>
        <w:rPr>
          <w:rStyle w:val="28"/>
          <w:rFonts w:hint="default" w:ascii="Times New Roman" w:hAnsi="Times New Roman" w:eastAsia="黑体" w:cs="Times New Roman"/>
          <w:b w:val="0"/>
        </w:rPr>
        <w:t>出决算情况说明</w:t>
      </w:r>
      <w:bookmarkEnd w:id="31"/>
      <w:bookmarkEnd w:id="32"/>
      <w:bookmarkEnd w:id="33"/>
    </w:p>
    <w:p>
      <w:pPr>
        <w:spacing w:line="600" w:lineRule="exact"/>
        <w:ind w:firstLine="640" w:firstLineChars="200"/>
        <w:outlineLvl w:val="1"/>
        <w:rPr>
          <w:rFonts w:hint="default" w:ascii="Times New Roman" w:hAnsi="Times New Roman" w:eastAsia="仿宋" w:cs="Times New Roman"/>
          <w:b w:val="0"/>
          <w:bCs w:val="0"/>
          <w:sz w:val="32"/>
          <w:szCs w:val="32"/>
        </w:rPr>
      </w:pPr>
      <w:bookmarkStart w:id="34" w:name="_Toc176789383"/>
      <w:r>
        <w:rPr>
          <w:rFonts w:hint="default" w:ascii="Times New Roman" w:hAnsi="Times New Roman" w:eastAsia="仿宋" w:cs="Times New Roman"/>
          <w:b w:val="0"/>
          <w:bCs w:val="0"/>
          <w:sz w:val="32"/>
          <w:szCs w:val="32"/>
        </w:rPr>
        <w:t>2023年度本年支出合计4488.92万元，其中：基本支出371.26万元，占8.27%；项目支出4117.66万元，占91.7</w:t>
      </w:r>
      <w:r>
        <w:rPr>
          <w:rFonts w:hint="default" w:ascii="Times New Roman" w:hAnsi="Times New Roman" w:eastAsia="仿宋" w:cs="Times New Roman"/>
          <w:b w:val="0"/>
          <w:bCs w:val="0"/>
          <w:sz w:val="32"/>
          <w:szCs w:val="32"/>
          <w:lang w:val="en-US" w:eastAsia="zh-CN"/>
        </w:rPr>
        <w:t>3</w:t>
      </w:r>
      <w:r>
        <w:rPr>
          <w:rFonts w:hint="default" w:ascii="Times New Roman" w:hAnsi="Times New Roman" w:eastAsia="仿宋" w:cs="Times New Roman"/>
          <w:b w:val="0"/>
          <w:bCs w:val="0"/>
          <w:sz w:val="32"/>
          <w:szCs w:val="32"/>
        </w:rPr>
        <w:t>%；上缴上级支出0万元，占0%；经营支出0万元，占0%；对附属单位补助支出0万元，占0%。</w:t>
      </w:r>
      <w:bookmarkEnd w:id="34"/>
    </w:p>
    <w:p>
      <w:pPr>
        <w:spacing w:line="600" w:lineRule="exact"/>
        <w:ind w:firstLine="640"/>
        <w:rPr>
          <w:rFonts w:hint="default" w:ascii="Times New Roman" w:hAnsi="Times New Roman" w:eastAsia="仿宋" w:cs="Times New Roman"/>
          <w:sz w:val="32"/>
          <w:szCs w:val="32"/>
          <w:shd w:val="pct10" w:color="auto" w:fill="FFFFFF"/>
          <w:lang w:eastAsia="zh-CN"/>
        </w:rPr>
      </w:pPr>
      <w:r>
        <w:rPr>
          <w:rFonts w:hint="default" w:ascii="Times New Roman" w:hAnsi="Times New Roman" w:eastAsia="仿宋" w:cs="Times New Roman"/>
          <w:sz w:val="32"/>
          <w:szCs w:val="32"/>
          <w:shd w:val="pct10" w:color="auto" w:fill="FFFFFF"/>
          <w:lang w:eastAsia="zh-CN"/>
        </w:rPr>
        <w:drawing>
          <wp:anchor distT="0" distB="0" distL="114300" distR="114300" simplePos="0" relativeHeight="251661312" behindDoc="1" locked="0" layoutInCell="1" allowOverlap="1">
            <wp:simplePos x="0" y="0"/>
            <wp:positionH relativeFrom="column">
              <wp:posOffset>554355</wp:posOffset>
            </wp:positionH>
            <wp:positionV relativeFrom="paragraph">
              <wp:posOffset>110490</wp:posOffset>
            </wp:positionV>
            <wp:extent cx="4332605" cy="2222500"/>
            <wp:effectExtent l="4445" t="4445" r="6350" b="20955"/>
            <wp:wrapTight wrapText="bothSides">
              <wp:wrapPolygon>
                <wp:start x="-22" y="-43"/>
                <wp:lineTo x="-22" y="21433"/>
                <wp:lineTo x="21537" y="21433"/>
                <wp:lineTo x="21537" y="-43"/>
                <wp:lineTo x="-22" y="-43"/>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outlineLvl w:val="1"/>
        <w:rPr>
          <w:rFonts w:hint="default" w:ascii="Times New Roman" w:hAnsi="Times New Roman" w:eastAsia="黑体" w:cs="Times New Roman"/>
          <w:sz w:val="32"/>
          <w:szCs w:val="32"/>
        </w:rPr>
      </w:pPr>
      <w:bookmarkStart w:id="35" w:name="_Toc15377208"/>
      <w:bookmarkStart w:id="36" w:name="_Toc15396606"/>
      <w:bookmarkStart w:id="37" w:name="_Toc176789385"/>
    </w:p>
    <w:p>
      <w:pPr>
        <w:spacing w:line="600" w:lineRule="exact"/>
        <w:ind w:firstLine="640" w:firstLineChars="200"/>
        <w:outlineLvl w:val="1"/>
        <w:rPr>
          <w:rFonts w:hint="default" w:ascii="Times New Roman" w:hAnsi="Times New Roman" w:eastAsia="黑体" w:cs="Times New Roman"/>
          <w:sz w:val="32"/>
          <w:szCs w:val="32"/>
        </w:rPr>
      </w:pPr>
    </w:p>
    <w:p>
      <w:pPr>
        <w:spacing w:line="600" w:lineRule="exact"/>
        <w:ind w:firstLine="640" w:firstLineChars="200"/>
        <w:outlineLvl w:val="1"/>
        <w:rPr>
          <w:rFonts w:hint="default" w:ascii="Times New Roman" w:hAnsi="Times New Roman" w:eastAsia="黑体" w:cs="Times New Roman"/>
          <w:sz w:val="32"/>
          <w:szCs w:val="32"/>
        </w:rPr>
      </w:pPr>
    </w:p>
    <w:p>
      <w:pPr>
        <w:spacing w:line="600" w:lineRule="exact"/>
        <w:ind w:firstLine="640" w:firstLineChars="200"/>
        <w:outlineLvl w:val="1"/>
        <w:rPr>
          <w:rFonts w:hint="default" w:ascii="Times New Roman" w:hAnsi="Times New Roman" w:eastAsia="黑体" w:cs="Times New Roman"/>
          <w:sz w:val="32"/>
          <w:szCs w:val="32"/>
        </w:rPr>
      </w:pPr>
    </w:p>
    <w:p>
      <w:pPr>
        <w:spacing w:line="600" w:lineRule="exact"/>
        <w:ind w:firstLine="1500" w:firstLineChars="500"/>
        <w:rPr>
          <w:rFonts w:hint="default" w:ascii="Times New Roman" w:hAnsi="Times New Roman" w:eastAsia="仿宋" w:cs="Times New Roman"/>
          <w:sz w:val="32"/>
          <w:szCs w:val="32"/>
        </w:rPr>
      </w:pPr>
      <w:r>
        <w:rPr>
          <w:rFonts w:hint="default" w:ascii="Times New Roman" w:hAnsi="Times New Roman" w:eastAsia="仿宋" w:cs="Times New Roman"/>
          <w:sz w:val="30"/>
          <w:szCs w:val="30"/>
        </w:rPr>
        <w:t>图3：支出决算结构图</w:t>
      </w:r>
      <w:r>
        <w:rPr>
          <w:rFonts w:hint="default"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lang w:eastAsia="zh-CN"/>
        </w:rPr>
        <w:t>单位：万元</w:t>
      </w:r>
      <w:r>
        <w:rPr>
          <w:rFonts w:hint="default" w:ascii="Times New Roman" w:hAnsi="Times New Roman" w:eastAsia="仿宋" w:cs="Times New Roman"/>
          <w:sz w:val="30"/>
          <w:szCs w:val="30"/>
        </w:rPr>
        <w:t>）</w:t>
      </w:r>
    </w:p>
    <w:p>
      <w:pPr>
        <w:spacing w:line="600" w:lineRule="exact"/>
        <w:ind w:firstLine="640" w:firstLineChars="200"/>
        <w:outlineLvl w:val="1"/>
        <w:rPr>
          <w:rStyle w:val="28"/>
          <w:rFonts w:hint="default" w:ascii="Times New Roman" w:hAnsi="Times New Roman" w:eastAsia="黑体" w:cs="Times New Roman"/>
          <w:b w:val="0"/>
        </w:rPr>
      </w:pPr>
      <w:r>
        <w:rPr>
          <w:rFonts w:hint="default" w:ascii="Times New Roman" w:hAnsi="Times New Roman" w:eastAsia="黑体" w:cs="Times New Roman"/>
          <w:sz w:val="32"/>
          <w:szCs w:val="32"/>
        </w:rPr>
        <w:t>四、财</w:t>
      </w:r>
      <w:r>
        <w:rPr>
          <w:rStyle w:val="28"/>
          <w:rFonts w:hint="default" w:ascii="Times New Roman" w:hAnsi="Times New Roman" w:eastAsia="黑体" w:cs="Times New Roman"/>
          <w:b w:val="0"/>
        </w:rPr>
        <w:t>政拨款收入支出决算总体情况说明</w:t>
      </w:r>
      <w:bookmarkEnd w:id="35"/>
      <w:bookmarkEnd w:id="36"/>
      <w:bookmarkEnd w:id="37"/>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2023年度财政拨款收、支总</w:t>
      </w:r>
      <w:r>
        <w:rPr>
          <w:rFonts w:hint="default" w:ascii="Times New Roman" w:hAnsi="Times New Roman" w:eastAsia="仿宋" w:cs="Times New Roman"/>
          <w:b w:val="0"/>
          <w:bCs w:val="0"/>
          <w:sz w:val="32"/>
          <w:szCs w:val="32"/>
        </w:rPr>
        <w:t>计均为289.36万元。与</w:t>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22</w:t>
      </w:r>
      <w:r>
        <w:rPr>
          <w:rFonts w:hint="default" w:ascii="Times New Roman" w:hAnsi="Times New Roman" w:eastAsia="仿宋" w:cs="Times New Roman"/>
          <w:sz w:val="32"/>
          <w:szCs w:val="32"/>
        </w:rPr>
        <w:t>年度相比，财政拨款收、支总计各减少432.49万元，下降156.93%。主要变动原因是本年财政投入专项经费减少，</w:t>
      </w:r>
      <w:r>
        <w:rPr>
          <w:rFonts w:hint="default" w:ascii="Times New Roman" w:hAnsi="Times New Roman" w:eastAsia="仿宋" w:cs="Times New Roman"/>
          <w:sz w:val="32"/>
          <w:szCs w:val="32"/>
          <w:lang w:val="en-US" w:eastAsia="zh-CN"/>
        </w:rPr>
        <w:t>2023</w:t>
      </w:r>
      <w:r>
        <w:rPr>
          <w:rFonts w:hint="default" w:ascii="Times New Roman" w:hAnsi="Times New Roman" w:eastAsia="仿宋" w:cs="Times New Roman"/>
          <w:sz w:val="32"/>
          <w:szCs w:val="32"/>
          <w:lang w:eastAsia="zh-CN"/>
        </w:rPr>
        <w:drawing>
          <wp:anchor distT="0" distB="0" distL="114300" distR="114300" simplePos="0" relativeHeight="251663360" behindDoc="0" locked="0" layoutInCell="1" allowOverlap="1">
            <wp:simplePos x="0" y="0"/>
            <wp:positionH relativeFrom="column">
              <wp:posOffset>146050</wp:posOffset>
            </wp:positionH>
            <wp:positionV relativeFrom="paragraph">
              <wp:posOffset>365125</wp:posOffset>
            </wp:positionV>
            <wp:extent cx="5002530" cy="2385695"/>
            <wp:effectExtent l="5080" t="4445" r="59690" b="6731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default" w:ascii="Times New Roman" w:hAnsi="Times New Roman" w:eastAsia="仿宋" w:cs="Times New Roman"/>
          <w:sz w:val="32"/>
          <w:szCs w:val="32"/>
          <w:lang w:val="en-US" w:eastAsia="zh-CN"/>
        </w:rPr>
        <w:t>年</w:t>
      </w:r>
      <w:r>
        <w:rPr>
          <w:rFonts w:hint="default" w:ascii="Times New Roman" w:hAnsi="Times New Roman" w:eastAsia="仿宋" w:cs="Times New Roman"/>
          <w:sz w:val="32"/>
          <w:szCs w:val="32"/>
        </w:rPr>
        <w:t>无政府性基金项目投入。</w:t>
      </w:r>
    </w:p>
    <w:p>
      <w:pPr>
        <w:spacing w:line="600" w:lineRule="exact"/>
        <w:ind w:firstLine="600" w:firstLineChars="200"/>
        <w:rPr>
          <w:rFonts w:hint="default" w:ascii="Times New Roman" w:hAnsi="Times New Roman" w:eastAsia="仿宋" w:cs="Times New Roman"/>
          <w:sz w:val="30"/>
          <w:szCs w:val="30"/>
        </w:rPr>
      </w:pPr>
    </w:p>
    <w:p>
      <w:pPr>
        <w:spacing w:line="600" w:lineRule="exact"/>
        <w:ind w:firstLine="600" w:firstLineChars="200"/>
        <w:rPr>
          <w:rFonts w:hint="default" w:ascii="Times New Roman" w:hAnsi="Times New Roman" w:eastAsia="仿宋" w:cs="Times New Roman"/>
          <w:sz w:val="30"/>
          <w:szCs w:val="30"/>
        </w:rPr>
      </w:pPr>
    </w:p>
    <w:p>
      <w:pPr>
        <w:spacing w:line="600" w:lineRule="exact"/>
        <w:ind w:firstLine="600" w:firstLineChars="200"/>
        <w:rPr>
          <w:rFonts w:hint="default" w:ascii="Times New Roman" w:hAnsi="Times New Roman" w:eastAsia="仿宋" w:cs="Times New Roman"/>
          <w:sz w:val="30"/>
          <w:szCs w:val="30"/>
        </w:rPr>
      </w:pPr>
    </w:p>
    <w:p>
      <w:pPr>
        <w:spacing w:line="600" w:lineRule="exact"/>
        <w:ind w:firstLine="600" w:firstLineChars="200"/>
        <w:rPr>
          <w:rFonts w:hint="default" w:ascii="Times New Roman" w:hAnsi="Times New Roman" w:eastAsia="仿宋" w:cs="Times New Roman"/>
          <w:sz w:val="30"/>
          <w:szCs w:val="30"/>
        </w:rPr>
      </w:pPr>
    </w:p>
    <w:p>
      <w:pPr>
        <w:spacing w:line="600" w:lineRule="exact"/>
        <w:ind w:firstLine="600" w:firstLineChars="200"/>
        <w:rPr>
          <w:rFonts w:hint="default" w:ascii="Times New Roman" w:hAnsi="Times New Roman" w:eastAsia="仿宋" w:cs="Times New Roman"/>
          <w:sz w:val="30"/>
          <w:szCs w:val="30"/>
        </w:rPr>
      </w:pPr>
    </w:p>
    <w:p>
      <w:pPr>
        <w:spacing w:line="600" w:lineRule="exact"/>
        <w:ind w:firstLine="600" w:firstLineChars="200"/>
        <w:rPr>
          <w:rFonts w:hint="default" w:ascii="Times New Roman" w:hAnsi="Times New Roman" w:eastAsia="仿宋" w:cs="Times New Roman"/>
          <w:sz w:val="30"/>
          <w:szCs w:val="30"/>
        </w:rPr>
      </w:pPr>
    </w:p>
    <w:p>
      <w:pPr>
        <w:spacing w:line="60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图4：财政拨款收、支决算总计变动情况</w:t>
      </w:r>
      <w:r>
        <w:rPr>
          <w:rFonts w:hint="default"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lang w:eastAsia="zh-CN"/>
        </w:rPr>
        <w:t>单位：万元</w:t>
      </w:r>
      <w:r>
        <w:rPr>
          <w:rFonts w:hint="default" w:ascii="Times New Roman" w:hAnsi="Times New Roman" w:eastAsia="仿宋" w:cs="Times New Roman"/>
          <w:sz w:val="30"/>
          <w:szCs w:val="30"/>
        </w:rPr>
        <w:t>）</w:t>
      </w:r>
    </w:p>
    <w:p>
      <w:pPr>
        <w:spacing w:line="600" w:lineRule="exact"/>
        <w:ind w:firstLine="640" w:firstLineChars="200"/>
        <w:outlineLvl w:val="1"/>
        <w:rPr>
          <w:rStyle w:val="28"/>
          <w:rFonts w:hint="default" w:ascii="Times New Roman" w:hAnsi="Times New Roman" w:eastAsia="黑体" w:cs="Times New Roman"/>
          <w:b w:val="0"/>
        </w:rPr>
      </w:pPr>
      <w:bookmarkStart w:id="38" w:name="_Toc15377209"/>
      <w:bookmarkStart w:id="39" w:name="_Toc15396607"/>
      <w:bookmarkStart w:id="40" w:name="_Toc176789386"/>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8"/>
          <w:rFonts w:hint="default" w:ascii="Times New Roman" w:hAnsi="Times New Roman" w:eastAsia="黑体" w:cs="Times New Roman"/>
          <w:b w:val="0"/>
        </w:rPr>
        <w:t>般公共预算财政拨款支出决算情况说明</w:t>
      </w:r>
      <w:bookmarkEnd w:id="38"/>
      <w:bookmarkEnd w:id="39"/>
      <w:bookmarkEnd w:id="40"/>
    </w:p>
    <w:p>
      <w:pPr>
        <w:spacing w:line="600" w:lineRule="exact"/>
        <w:ind w:firstLine="643" w:firstLineChars="200"/>
        <w:outlineLvl w:val="2"/>
        <w:rPr>
          <w:rFonts w:hint="default" w:ascii="Times New Roman" w:hAnsi="Times New Roman" w:eastAsia="仿宋" w:cs="Times New Roman"/>
          <w:b/>
          <w:sz w:val="32"/>
          <w:szCs w:val="32"/>
        </w:rPr>
      </w:pPr>
      <w:bookmarkStart w:id="41" w:name="_Toc15377210"/>
      <w:bookmarkStart w:id="42" w:name="_Toc176789387"/>
      <w:r>
        <w:rPr>
          <w:rFonts w:hint="default" w:ascii="Times New Roman" w:hAnsi="Times New Roman" w:eastAsia="仿宋" w:cs="Times New Roman"/>
          <w:b/>
          <w:sz w:val="32"/>
          <w:szCs w:val="32"/>
        </w:rPr>
        <w:t>（一）一般公共预算财政拨款支出决算总体情况</w:t>
      </w:r>
      <w:bookmarkEnd w:id="41"/>
      <w:bookmarkEnd w:id="42"/>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w:t>
      </w:r>
      <w:r>
        <w:rPr>
          <w:rFonts w:hint="default" w:ascii="Times New Roman" w:hAnsi="Times New Roman" w:eastAsia="仿宋" w:cs="Times New Roman"/>
          <w:b w:val="0"/>
          <w:bCs w:val="0"/>
          <w:sz w:val="32"/>
          <w:szCs w:val="32"/>
        </w:rPr>
        <w:t>度一般公共预算财政拨款支出289.36万元，占本年支出合计的6.44%</w:t>
      </w:r>
      <w:r>
        <w:rPr>
          <w:rFonts w:hint="default" w:ascii="Times New Roman" w:hAnsi="Times New Roman" w:eastAsia="仿宋" w:cs="Times New Roman"/>
          <w:sz w:val="32"/>
          <w:szCs w:val="32"/>
        </w:rPr>
        <w:t>。与2022年度相比，一般公共预算财政拨款支出减少382.49万元，下降56.93%。主要变动原因是本年财政投入专项经费减少。</w:t>
      </w:r>
    </w:p>
    <w:p>
      <w:pPr>
        <w:pStyle w:val="2"/>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drawing>
          <wp:anchor distT="0" distB="0" distL="114300" distR="114300" simplePos="0" relativeHeight="251664384" behindDoc="0" locked="0" layoutInCell="1" allowOverlap="1">
            <wp:simplePos x="0" y="0"/>
            <wp:positionH relativeFrom="column">
              <wp:posOffset>370205</wp:posOffset>
            </wp:positionH>
            <wp:positionV relativeFrom="paragraph">
              <wp:posOffset>104775</wp:posOffset>
            </wp:positionV>
            <wp:extent cx="4932045" cy="2165350"/>
            <wp:effectExtent l="5080" t="4445" r="15875" b="2095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rPr>
          <w:rFonts w:hint="default" w:ascii="Times New Roman" w:hAnsi="Times New Roman" w:eastAsia="仿宋" w:cs="Times New Roman"/>
          <w:sz w:val="32"/>
          <w:szCs w:val="32"/>
        </w:rPr>
      </w:pPr>
    </w:p>
    <w:p>
      <w:pPr>
        <w:spacing w:line="600" w:lineRule="exact"/>
        <w:ind w:firstLine="643" w:firstLineChars="200"/>
        <w:outlineLvl w:val="2"/>
        <w:rPr>
          <w:rFonts w:hint="default" w:ascii="Times New Roman" w:hAnsi="Times New Roman" w:eastAsia="仿宋" w:cs="Times New Roman"/>
          <w:b/>
          <w:sz w:val="32"/>
          <w:szCs w:val="32"/>
        </w:rPr>
      </w:pPr>
      <w:bookmarkStart w:id="43" w:name="_Toc176789388"/>
      <w:bookmarkStart w:id="44" w:name="_Toc15377211"/>
    </w:p>
    <w:p>
      <w:pPr>
        <w:spacing w:line="600" w:lineRule="exact"/>
        <w:ind w:firstLine="643" w:firstLineChars="200"/>
        <w:outlineLvl w:val="2"/>
        <w:rPr>
          <w:rFonts w:hint="default" w:ascii="Times New Roman" w:hAnsi="Times New Roman" w:eastAsia="仿宋" w:cs="Times New Roman"/>
          <w:b/>
          <w:sz w:val="32"/>
          <w:szCs w:val="32"/>
        </w:rPr>
      </w:pPr>
    </w:p>
    <w:p>
      <w:pPr>
        <w:spacing w:line="600" w:lineRule="exact"/>
        <w:ind w:firstLine="643" w:firstLineChars="200"/>
        <w:outlineLvl w:val="2"/>
        <w:rPr>
          <w:rFonts w:hint="default" w:ascii="Times New Roman" w:hAnsi="Times New Roman" w:eastAsia="仿宋" w:cs="Times New Roman"/>
          <w:b/>
          <w:sz w:val="32"/>
          <w:szCs w:val="32"/>
        </w:rPr>
      </w:pPr>
    </w:p>
    <w:p>
      <w:pPr>
        <w:spacing w:line="600" w:lineRule="exact"/>
        <w:ind w:firstLine="643" w:firstLineChars="200"/>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（二）一般公共预算财政拨款支出决算结构情况</w:t>
      </w:r>
      <w:bookmarkEnd w:id="43"/>
      <w:bookmarkEnd w:id="44"/>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2023年度一般公共预算财政拨款支</w:t>
      </w:r>
      <w:r>
        <w:rPr>
          <w:rFonts w:hint="default" w:ascii="Times New Roman" w:hAnsi="Times New Roman" w:eastAsia="仿宋" w:cs="Times New Roman"/>
          <w:b w:val="0"/>
          <w:bCs w:val="0"/>
          <w:sz w:val="32"/>
          <w:szCs w:val="32"/>
        </w:rPr>
        <w:t>出289.36</w:t>
      </w:r>
      <w:r>
        <w:rPr>
          <w:rFonts w:hint="default" w:ascii="Times New Roman" w:hAnsi="Times New Roman" w:eastAsia="仿宋" w:cs="Times New Roman"/>
          <w:sz w:val="32"/>
          <w:szCs w:val="32"/>
        </w:rPr>
        <w:t>万元，主要用于以下方面:</w:t>
      </w:r>
      <w:r>
        <w:rPr>
          <w:rFonts w:hint="default" w:ascii="Times New Roman" w:hAnsi="Times New Roman" w:eastAsia="仿宋" w:cs="Times New Roman"/>
          <w:b/>
          <w:sz w:val="32"/>
          <w:szCs w:val="32"/>
        </w:rPr>
        <w:t>社会保障和就业</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rPr>
        <w:t>39.52万元，占</w:t>
      </w:r>
      <w:r>
        <w:rPr>
          <w:rFonts w:hint="default" w:ascii="Times New Roman" w:hAnsi="Times New Roman" w:eastAsia="仿宋" w:cs="Times New Roman"/>
          <w:sz w:val="32"/>
          <w:szCs w:val="32"/>
          <w:lang w:val="en-US" w:eastAsia="zh-CN"/>
        </w:rPr>
        <w:t>13.66</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卫生健康支出</w:t>
      </w:r>
      <w:r>
        <w:rPr>
          <w:rFonts w:hint="default" w:ascii="Times New Roman" w:hAnsi="Times New Roman" w:eastAsia="仿宋" w:cs="Times New Roman"/>
          <w:sz w:val="32"/>
          <w:szCs w:val="32"/>
        </w:rPr>
        <w:t>21.09万元，占</w:t>
      </w:r>
      <w:r>
        <w:rPr>
          <w:rFonts w:hint="default" w:ascii="Times New Roman" w:hAnsi="Times New Roman" w:eastAsia="仿宋" w:cs="Times New Roman"/>
          <w:sz w:val="32"/>
          <w:szCs w:val="32"/>
          <w:lang w:val="en-US" w:eastAsia="zh-CN"/>
        </w:rPr>
        <w:t>7.29</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节能环保支出</w:t>
      </w:r>
      <w:r>
        <w:rPr>
          <w:rFonts w:hint="default" w:ascii="Times New Roman" w:hAnsi="Times New Roman" w:eastAsia="仿宋" w:cs="Times New Roman"/>
          <w:sz w:val="32"/>
          <w:szCs w:val="32"/>
        </w:rPr>
        <w:t>201.86万元占</w:t>
      </w:r>
      <w:r>
        <w:rPr>
          <w:rFonts w:hint="default" w:ascii="Times New Roman" w:hAnsi="Times New Roman" w:eastAsia="仿宋" w:cs="Times New Roman"/>
          <w:sz w:val="32"/>
          <w:szCs w:val="32"/>
          <w:lang w:val="en-US" w:eastAsia="zh-CN"/>
        </w:rPr>
        <w:t>69.76</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住房保障支出</w:t>
      </w:r>
      <w:r>
        <w:rPr>
          <w:rFonts w:hint="default" w:ascii="Times New Roman" w:hAnsi="Times New Roman" w:eastAsia="仿宋" w:cs="Times New Roman"/>
          <w:sz w:val="32"/>
          <w:szCs w:val="32"/>
        </w:rPr>
        <w:t>26.89万元，占</w:t>
      </w:r>
      <w:r>
        <w:rPr>
          <w:rFonts w:hint="default" w:ascii="Times New Roman" w:hAnsi="Times New Roman" w:eastAsia="仿宋" w:cs="Times New Roman"/>
          <w:sz w:val="32"/>
          <w:szCs w:val="32"/>
          <w:lang w:val="en-US" w:eastAsia="zh-CN"/>
        </w:rPr>
        <w:t>9.29</w:t>
      </w:r>
      <w:r>
        <w:rPr>
          <w:rFonts w:hint="default" w:ascii="Times New Roman" w:hAnsi="Times New Roman" w:eastAsia="仿宋" w:cs="Times New Roman"/>
          <w:sz w:val="32"/>
          <w:szCs w:val="32"/>
        </w:rPr>
        <w:t>%。</w:t>
      </w:r>
    </w:p>
    <w:p>
      <w:pPr>
        <w:spacing w:line="600" w:lineRule="exact"/>
        <w:ind w:firstLine="640" w:firstLineChars="200"/>
        <w:outlineLvl w:val="2"/>
        <w:rPr>
          <w:rFonts w:hint="default" w:ascii="Times New Roman" w:hAnsi="Times New Roman" w:eastAsia="仿宋" w:cs="Times New Roman"/>
          <w:b/>
          <w:sz w:val="32"/>
          <w:szCs w:val="32"/>
        </w:rPr>
      </w:pPr>
      <w:bookmarkStart w:id="45" w:name="_Toc176789389"/>
      <w:bookmarkStart w:id="46" w:name="_Toc15377212"/>
      <w:r>
        <w:rPr>
          <w:rFonts w:hint="default" w:ascii="Times New Roman" w:hAnsi="Times New Roman" w:eastAsia="仿宋" w:cs="Times New Roman"/>
          <w:sz w:val="32"/>
          <w:szCs w:val="32"/>
          <w:lang w:eastAsia="zh-CN"/>
        </w:rPr>
        <w:drawing>
          <wp:anchor distT="0" distB="0" distL="114300" distR="114300" simplePos="0" relativeHeight="251662336" behindDoc="0" locked="0" layoutInCell="1" allowOverlap="1">
            <wp:simplePos x="0" y="0"/>
            <wp:positionH relativeFrom="column">
              <wp:posOffset>218440</wp:posOffset>
            </wp:positionH>
            <wp:positionV relativeFrom="paragraph">
              <wp:posOffset>157480</wp:posOffset>
            </wp:positionV>
            <wp:extent cx="4780915" cy="2250440"/>
            <wp:effectExtent l="5080" t="4445" r="14605" b="1206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hint="default" w:ascii="Times New Roman" w:hAnsi="Times New Roman" w:eastAsia="仿宋" w:cs="Times New Roman"/>
          <w:b/>
          <w:sz w:val="32"/>
          <w:szCs w:val="32"/>
        </w:rPr>
      </w:pPr>
    </w:p>
    <w:p>
      <w:pPr>
        <w:pStyle w:val="2"/>
        <w:rPr>
          <w:rFonts w:hint="default" w:ascii="Times New Roman" w:hAnsi="Times New Roman" w:eastAsia="仿宋" w:cs="Times New Roman"/>
          <w:b/>
          <w:sz w:val="32"/>
          <w:szCs w:val="32"/>
        </w:rPr>
      </w:pPr>
    </w:p>
    <w:p>
      <w:pPr>
        <w:rPr>
          <w:rFonts w:hint="default" w:ascii="Times New Roman" w:hAnsi="Times New Roman" w:eastAsia="仿宋" w:cs="Times New Roman"/>
          <w:b/>
          <w:sz w:val="32"/>
          <w:szCs w:val="32"/>
        </w:rPr>
      </w:pPr>
    </w:p>
    <w:p>
      <w:pPr>
        <w:pStyle w:val="2"/>
        <w:rPr>
          <w:rFonts w:hint="default" w:ascii="Times New Roman" w:hAnsi="Times New Roman" w:eastAsia="仿宋" w:cs="Times New Roman"/>
          <w:b/>
          <w:sz w:val="32"/>
          <w:szCs w:val="32"/>
        </w:rPr>
      </w:pPr>
    </w:p>
    <w:p>
      <w:pPr>
        <w:spacing w:line="600" w:lineRule="exact"/>
        <w:ind w:firstLine="643" w:firstLineChars="200"/>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（三）一般公共预算财政拨款支出决算具体情况</w:t>
      </w:r>
      <w:bookmarkEnd w:id="45"/>
      <w:bookmarkEnd w:id="46"/>
    </w:p>
    <w:p>
      <w:pPr>
        <w:spacing w:line="600" w:lineRule="exact"/>
        <w:ind w:firstLine="643" w:firstLineChars="200"/>
        <w:outlineLvl w:val="2"/>
        <w:rPr>
          <w:rFonts w:hint="default" w:ascii="Times New Roman" w:hAnsi="Times New Roman" w:eastAsia="仿宋" w:cs="Times New Roman"/>
          <w:sz w:val="32"/>
          <w:szCs w:val="32"/>
        </w:rPr>
      </w:pPr>
      <w:bookmarkStart w:id="47" w:name="_Toc15377213"/>
      <w:bookmarkStart w:id="48" w:name="_Toc15377444"/>
      <w:bookmarkStart w:id="49" w:name="_Toc176789390"/>
      <w:bookmarkStart w:id="50" w:name="_Toc15378460"/>
      <w:r>
        <w:rPr>
          <w:rFonts w:hint="default" w:ascii="Times New Roman" w:hAnsi="Times New Roman" w:eastAsia="仿宋" w:cs="Times New Roman"/>
          <w:b/>
          <w:sz w:val="32"/>
          <w:szCs w:val="32"/>
        </w:rPr>
        <w:t>2023年度一般公共预算支出决算数为289.36</w:t>
      </w:r>
      <w:r>
        <w:rPr>
          <w:rFonts w:hint="default" w:ascii="Times New Roman" w:hAnsi="Times New Roman" w:eastAsia="仿宋" w:cs="Times New Roman"/>
          <w:b/>
          <w:sz w:val="32"/>
          <w:szCs w:val="32"/>
          <w:lang w:eastAsia="zh-CN"/>
        </w:rPr>
        <w:t>万元</w:t>
      </w:r>
      <w:r>
        <w:rPr>
          <w:rFonts w:hint="default" w:ascii="Times New Roman" w:hAnsi="Times New Roman" w:eastAsia="仿宋" w:cs="Times New Roman"/>
          <w:sz w:val="32"/>
          <w:szCs w:val="32"/>
        </w:rPr>
        <w:t>，</w:t>
      </w:r>
      <w:r>
        <w:rPr>
          <w:rStyle w:val="17"/>
          <w:rFonts w:hint="default" w:ascii="Times New Roman" w:hAnsi="Times New Roman" w:eastAsia="仿宋" w:cs="Times New Roman"/>
          <w:bCs/>
          <w:sz w:val="32"/>
          <w:szCs w:val="32"/>
        </w:rPr>
        <w:t>完成预算100%。其中：</w:t>
      </w:r>
      <w:bookmarkEnd w:id="47"/>
      <w:bookmarkEnd w:id="48"/>
      <w:bookmarkEnd w:id="49"/>
      <w:bookmarkEnd w:id="50"/>
    </w:p>
    <w:p>
      <w:pPr>
        <w:spacing w:line="600" w:lineRule="exact"/>
        <w:ind w:firstLine="643" w:firstLineChars="200"/>
        <w:rPr>
          <w:rStyle w:val="17"/>
          <w:rFonts w:hint="default" w:ascii="Times New Roman" w:hAnsi="Times New Roman" w:eastAsia="仿宋" w:cs="Times New Roman"/>
          <w:b w:val="0"/>
          <w:bCs/>
          <w:sz w:val="32"/>
          <w:szCs w:val="32"/>
        </w:rPr>
      </w:pPr>
      <w:r>
        <w:rPr>
          <w:rStyle w:val="17"/>
          <w:rFonts w:hint="default" w:ascii="Times New Roman" w:hAnsi="Times New Roman" w:eastAsia="仿宋" w:cs="Times New Roman"/>
          <w:bCs/>
          <w:sz w:val="32"/>
          <w:szCs w:val="32"/>
        </w:rPr>
        <w:t>1.社会保障和就业（类</w:t>
      </w:r>
      <w:r>
        <w:rPr>
          <w:rFonts w:hint="default" w:ascii="Times New Roman" w:hAnsi="Times New Roman" w:eastAsia="仿宋_GB2312" w:cs="Times New Roman"/>
          <w:sz w:val="32"/>
          <w:szCs w:val="32"/>
        </w:rPr>
        <w:t>208</w:t>
      </w:r>
      <w:r>
        <w:rPr>
          <w:rStyle w:val="17"/>
          <w:rFonts w:hint="default" w:ascii="Times New Roman" w:hAnsi="Times New Roman" w:eastAsia="仿宋" w:cs="Times New Roman"/>
          <w:bCs/>
          <w:sz w:val="32"/>
          <w:szCs w:val="32"/>
        </w:rPr>
        <w:t>）</w:t>
      </w:r>
      <w:r>
        <w:rPr>
          <w:rFonts w:hint="default" w:ascii="Times New Roman" w:hAnsi="Times New Roman" w:eastAsia="仿宋_GB2312" w:cs="Times New Roman"/>
          <w:b/>
          <w:sz w:val="32"/>
          <w:szCs w:val="32"/>
        </w:rPr>
        <w:t>行政事业单位养老支出</w:t>
      </w:r>
      <w:r>
        <w:rPr>
          <w:rStyle w:val="17"/>
          <w:rFonts w:hint="default" w:ascii="Times New Roman" w:hAnsi="Times New Roman" w:eastAsia="仿宋" w:cs="Times New Roman"/>
          <w:bCs/>
          <w:sz w:val="32"/>
          <w:szCs w:val="32"/>
        </w:rPr>
        <w:t>（款</w:t>
      </w:r>
      <w:r>
        <w:rPr>
          <w:rFonts w:hint="default" w:ascii="Times New Roman" w:hAnsi="Times New Roman" w:eastAsia="仿宋_GB2312" w:cs="Times New Roman"/>
          <w:sz w:val="32"/>
          <w:szCs w:val="32"/>
        </w:rPr>
        <w:t>05</w:t>
      </w:r>
      <w:r>
        <w:rPr>
          <w:rStyle w:val="17"/>
          <w:rFonts w:hint="default" w:ascii="Times New Roman" w:hAnsi="Times New Roman" w:eastAsia="仿宋" w:cs="Times New Roman"/>
          <w:bCs/>
          <w:sz w:val="32"/>
          <w:szCs w:val="32"/>
        </w:rPr>
        <w:t>）</w:t>
      </w:r>
      <w:r>
        <w:rPr>
          <w:rFonts w:hint="default" w:ascii="Times New Roman" w:hAnsi="Times New Roman" w:eastAsia="仿宋_GB2312" w:cs="Times New Roman"/>
          <w:b/>
          <w:sz w:val="32"/>
          <w:szCs w:val="32"/>
        </w:rPr>
        <w:t>行政单位离退休</w:t>
      </w:r>
      <w:r>
        <w:rPr>
          <w:rStyle w:val="17"/>
          <w:rFonts w:hint="default" w:ascii="Times New Roman" w:hAnsi="Times New Roman" w:eastAsia="仿宋" w:cs="Times New Roman"/>
          <w:bCs/>
          <w:sz w:val="32"/>
          <w:szCs w:val="32"/>
        </w:rPr>
        <w:t>（项</w:t>
      </w:r>
      <w:r>
        <w:rPr>
          <w:rFonts w:hint="default" w:ascii="Times New Roman" w:hAnsi="Times New Roman" w:eastAsia="仿宋_GB2312" w:cs="Times New Roman"/>
          <w:sz w:val="32"/>
          <w:szCs w:val="32"/>
        </w:rPr>
        <w:t>01</w:t>
      </w:r>
      <w:r>
        <w:rPr>
          <w:rStyle w:val="17"/>
          <w:rFonts w:hint="default" w:ascii="Times New Roman" w:hAnsi="Times New Roman" w:eastAsia="仿宋" w:cs="Times New Roman"/>
          <w:bCs/>
          <w:sz w:val="32"/>
          <w:szCs w:val="32"/>
        </w:rPr>
        <w:t>）:</w:t>
      </w:r>
      <w:r>
        <w:rPr>
          <w:rStyle w:val="17"/>
          <w:rFonts w:hint="default" w:ascii="Times New Roman" w:hAnsi="Times New Roman" w:eastAsia="仿宋" w:cs="Times New Roman"/>
          <w:b w:val="0"/>
          <w:bCs/>
          <w:sz w:val="32"/>
          <w:szCs w:val="32"/>
        </w:rPr>
        <w:t xml:space="preserve"> 支出决算为3.29万元，完成预算100%。</w:t>
      </w:r>
    </w:p>
    <w:p>
      <w:pPr>
        <w:spacing w:line="600" w:lineRule="exact"/>
        <w:ind w:firstLine="643" w:firstLineChars="200"/>
        <w:rPr>
          <w:rFonts w:hint="default" w:ascii="Times New Roman" w:hAnsi="Times New Roman" w:eastAsia="仿宋" w:cs="Times New Roman"/>
          <w:bCs/>
          <w:sz w:val="32"/>
          <w:szCs w:val="32"/>
        </w:rPr>
      </w:pPr>
      <w:r>
        <w:rPr>
          <w:rStyle w:val="17"/>
          <w:rFonts w:hint="default" w:ascii="Times New Roman" w:hAnsi="Times New Roman" w:eastAsia="仿宋" w:cs="Times New Roman"/>
          <w:bCs/>
          <w:sz w:val="32"/>
          <w:szCs w:val="32"/>
        </w:rPr>
        <w:t>2.社会保障和就业（类</w:t>
      </w:r>
      <w:r>
        <w:rPr>
          <w:rFonts w:hint="default" w:ascii="Times New Roman" w:hAnsi="Times New Roman" w:eastAsia="仿宋_GB2312" w:cs="Times New Roman"/>
          <w:sz w:val="32"/>
          <w:szCs w:val="32"/>
        </w:rPr>
        <w:t>208</w:t>
      </w:r>
      <w:r>
        <w:rPr>
          <w:rStyle w:val="17"/>
          <w:rFonts w:hint="default" w:ascii="Times New Roman" w:hAnsi="Times New Roman" w:eastAsia="仿宋" w:cs="Times New Roman"/>
          <w:bCs/>
          <w:sz w:val="32"/>
          <w:szCs w:val="32"/>
        </w:rPr>
        <w:t>）</w:t>
      </w:r>
      <w:r>
        <w:rPr>
          <w:rFonts w:hint="default" w:ascii="Times New Roman" w:hAnsi="Times New Roman" w:eastAsia="仿宋_GB2312" w:cs="Times New Roman"/>
          <w:b/>
          <w:sz w:val="32"/>
          <w:szCs w:val="32"/>
        </w:rPr>
        <w:t>行政事业单位养老支出</w:t>
      </w:r>
      <w:r>
        <w:rPr>
          <w:rStyle w:val="17"/>
          <w:rFonts w:hint="default" w:ascii="Times New Roman" w:hAnsi="Times New Roman" w:eastAsia="仿宋" w:cs="Times New Roman"/>
          <w:bCs/>
          <w:sz w:val="32"/>
          <w:szCs w:val="32"/>
        </w:rPr>
        <w:t>（款</w:t>
      </w:r>
      <w:r>
        <w:rPr>
          <w:rFonts w:hint="default" w:ascii="Times New Roman" w:hAnsi="Times New Roman" w:eastAsia="仿宋_GB2312" w:cs="Times New Roman"/>
          <w:sz w:val="32"/>
          <w:szCs w:val="32"/>
        </w:rPr>
        <w:t>05</w:t>
      </w:r>
      <w:r>
        <w:rPr>
          <w:rStyle w:val="17"/>
          <w:rFonts w:hint="default" w:ascii="Times New Roman" w:hAnsi="Times New Roman" w:eastAsia="仿宋" w:cs="Times New Roman"/>
          <w:bCs/>
          <w:sz w:val="32"/>
          <w:szCs w:val="32"/>
        </w:rPr>
        <w:t>）</w:t>
      </w:r>
      <w:r>
        <w:rPr>
          <w:rFonts w:hint="default" w:ascii="Times New Roman" w:hAnsi="Times New Roman" w:eastAsia="仿宋_GB2312" w:cs="Times New Roman"/>
          <w:b/>
          <w:sz w:val="32"/>
          <w:szCs w:val="32"/>
        </w:rPr>
        <w:t>机关事业单位基本养老保险缴费支出</w:t>
      </w:r>
      <w:r>
        <w:rPr>
          <w:rStyle w:val="17"/>
          <w:rFonts w:hint="default" w:ascii="Times New Roman" w:hAnsi="Times New Roman" w:eastAsia="仿宋" w:cs="Times New Roman"/>
          <w:bCs/>
          <w:sz w:val="32"/>
          <w:szCs w:val="32"/>
        </w:rPr>
        <w:t>（项</w:t>
      </w:r>
      <w:r>
        <w:rPr>
          <w:rFonts w:hint="default" w:ascii="Times New Roman" w:hAnsi="Times New Roman" w:eastAsia="仿宋_GB2312" w:cs="Times New Roman"/>
          <w:sz w:val="32"/>
          <w:szCs w:val="32"/>
        </w:rPr>
        <w:t>05</w:t>
      </w:r>
      <w:r>
        <w:rPr>
          <w:rStyle w:val="17"/>
          <w:rFonts w:hint="default" w:ascii="Times New Roman" w:hAnsi="Times New Roman" w:eastAsia="仿宋" w:cs="Times New Roman"/>
          <w:bCs/>
          <w:sz w:val="32"/>
          <w:szCs w:val="32"/>
        </w:rPr>
        <w:t>）:</w:t>
      </w:r>
      <w:r>
        <w:rPr>
          <w:rStyle w:val="17"/>
          <w:rFonts w:hint="default" w:ascii="Times New Roman" w:hAnsi="Times New Roman" w:eastAsia="仿宋" w:cs="Times New Roman"/>
          <w:b w:val="0"/>
          <w:bCs/>
          <w:sz w:val="32"/>
          <w:szCs w:val="32"/>
        </w:rPr>
        <w:t xml:space="preserve"> 支出决算为36.23万元，完成预算100%。</w:t>
      </w:r>
    </w:p>
    <w:p>
      <w:pPr>
        <w:spacing w:line="600" w:lineRule="exact"/>
        <w:ind w:firstLine="643" w:firstLineChars="200"/>
        <w:rPr>
          <w:rStyle w:val="17"/>
          <w:rFonts w:hint="default" w:ascii="Times New Roman" w:hAnsi="Times New Roman" w:eastAsia="仿宋" w:cs="Times New Roman"/>
          <w:b w:val="0"/>
          <w:bCs/>
          <w:sz w:val="32"/>
          <w:szCs w:val="32"/>
        </w:rPr>
      </w:pPr>
      <w:r>
        <w:rPr>
          <w:rStyle w:val="17"/>
          <w:rFonts w:hint="default" w:ascii="Times New Roman" w:hAnsi="Times New Roman" w:eastAsia="仿宋" w:cs="Times New Roman"/>
          <w:bCs/>
          <w:sz w:val="32"/>
          <w:szCs w:val="32"/>
        </w:rPr>
        <w:t>3.</w:t>
      </w:r>
      <w:r>
        <w:rPr>
          <w:rFonts w:hint="default" w:ascii="Times New Roman" w:hAnsi="Times New Roman" w:eastAsia="仿宋" w:cs="Times New Roman"/>
          <w:b/>
          <w:bCs/>
          <w:sz w:val="32"/>
          <w:szCs w:val="32"/>
        </w:rPr>
        <w:t>卫生健康</w:t>
      </w:r>
      <w:r>
        <w:rPr>
          <w:rStyle w:val="17"/>
          <w:rFonts w:hint="default" w:ascii="Times New Roman" w:hAnsi="Times New Roman" w:eastAsia="仿宋" w:cs="Times New Roman"/>
          <w:bCs/>
          <w:sz w:val="32"/>
          <w:szCs w:val="32"/>
        </w:rPr>
        <w:t>（类210）行政事业单位医疗（款11）行政单位医疗（项01）:</w:t>
      </w:r>
      <w:r>
        <w:rPr>
          <w:rStyle w:val="17"/>
          <w:rFonts w:hint="default" w:ascii="Times New Roman" w:hAnsi="Times New Roman" w:eastAsia="仿宋" w:cs="Times New Roman"/>
          <w:b w:val="0"/>
          <w:bCs/>
          <w:sz w:val="32"/>
          <w:szCs w:val="32"/>
        </w:rPr>
        <w:t>支出决算为16.80万元，完成预算100%。</w:t>
      </w:r>
    </w:p>
    <w:p>
      <w:pPr>
        <w:spacing w:line="600" w:lineRule="exact"/>
        <w:ind w:firstLine="643" w:firstLineChars="200"/>
        <w:rPr>
          <w:rStyle w:val="17"/>
          <w:rFonts w:hint="default" w:ascii="Times New Roman" w:hAnsi="Times New Roman" w:eastAsia="仿宋" w:cs="Times New Roman"/>
          <w:b w:val="0"/>
          <w:bCs/>
          <w:sz w:val="32"/>
          <w:szCs w:val="32"/>
        </w:rPr>
      </w:pPr>
      <w:r>
        <w:rPr>
          <w:rStyle w:val="17"/>
          <w:rFonts w:hint="default" w:ascii="Times New Roman" w:hAnsi="Times New Roman" w:eastAsia="仿宋" w:cs="Times New Roman"/>
          <w:bCs/>
          <w:sz w:val="32"/>
          <w:szCs w:val="32"/>
        </w:rPr>
        <w:t>4.</w:t>
      </w:r>
      <w:r>
        <w:rPr>
          <w:rFonts w:hint="default" w:ascii="Times New Roman" w:hAnsi="Times New Roman" w:eastAsia="仿宋" w:cs="Times New Roman"/>
          <w:b/>
          <w:bCs/>
          <w:sz w:val="32"/>
          <w:szCs w:val="32"/>
        </w:rPr>
        <w:t>卫生健康</w:t>
      </w:r>
      <w:r>
        <w:rPr>
          <w:rStyle w:val="17"/>
          <w:rFonts w:hint="default" w:ascii="Times New Roman" w:hAnsi="Times New Roman" w:eastAsia="仿宋" w:cs="Times New Roman"/>
          <w:bCs/>
          <w:sz w:val="32"/>
          <w:szCs w:val="32"/>
        </w:rPr>
        <w:t>（类210）行政事业单位医疗（款11）公务员医疗补助（项03）:</w:t>
      </w:r>
      <w:r>
        <w:rPr>
          <w:rStyle w:val="17"/>
          <w:rFonts w:hint="default" w:ascii="Times New Roman" w:hAnsi="Times New Roman" w:eastAsia="仿宋" w:cs="Times New Roman"/>
          <w:b w:val="0"/>
          <w:bCs/>
          <w:sz w:val="32"/>
          <w:szCs w:val="32"/>
        </w:rPr>
        <w:t>支出决算为2.07万元，完成预算100%。</w:t>
      </w:r>
    </w:p>
    <w:p>
      <w:pPr>
        <w:spacing w:line="600" w:lineRule="exact"/>
        <w:ind w:firstLine="643" w:firstLineChars="200"/>
        <w:rPr>
          <w:rFonts w:hint="default" w:ascii="Times New Roman" w:hAnsi="Times New Roman" w:eastAsia="仿宋" w:cs="Times New Roman"/>
          <w:b/>
          <w:sz w:val="32"/>
          <w:szCs w:val="32"/>
        </w:rPr>
      </w:pPr>
      <w:r>
        <w:rPr>
          <w:rStyle w:val="17"/>
          <w:rFonts w:hint="default" w:ascii="Times New Roman" w:hAnsi="Times New Roman" w:eastAsia="仿宋" w:cs="Times New Roman"/>
          <w:bCs/>
          <w:sz w:val="32"/>
          <w:szCs w:val="32"/>
        </w:rPr>
        <w:t>5.</w:t>
      </w:r>
      <w:r>
        <w:rPr>
          <w:rFonts w:hint="default" w:ascii="Times New Roman" w:hAnsi="Times New Roman" w:eastAsia="仿宋" w:cs="Times New Roman"/>
          <w:b/>
          <w:bCs/>
          <w:sz w:val="32"/>
          <w:szCs w:val="32"/>
        </w:rPr>
        <w:t>卫生健康</w:t>
      </w:r>
      <w:r>
        <w:rPr>
          <w:rStyle w:val="17"/>
          <w:rFonts w:hint="default" w:ascii="Times New Roman" w:hAnsi="Times New Roman" w:eastAsia="仿宋" w:cs="Times New Roman"/>
          <w:bCs/>
          <w:sz w:val="32"/>
          <w:szCs w:val="32"/>
        </w:rPr>
        <w:t>（类210）行政事业单位医疗（款11）其他行政事业单位医疗支出（项03）:</w:t>
      </w:r>
      <w:r>
        <w:rPr>
          <w:rStyle w:val="17"/>
          <w:rFonts w:hint="default" w:ascii="Times New Roman" w:hAnsi="Times New Roman" w:eastAsia="仿宋" w:cs="Times New Roman"/>
          <w:b w:val="0"/>
          <w:bCs/>
          <w:sz w:val="32"/>
          <w:szCs w:val="32"/>
        </w:rPr>
        <w:t>支出决算为2.22万元，完成预算100%。</w:t>
      </w:r>
    </w:p>
    <w:p>
      <w:pPr>
        <w:spacing w:line="600" w:lineRule="exact"/>
        <w:ind w:firstLine="643" w:firstLineChars="200"/>
        <w:rPr>
          <w:rStyle w:val="17"/>
          <w:rFonts w:hint="default" w:ascii="Times New Roman" w:hAnsi="Times New Roman" w:eastAsia="仿宋" w:cs="Times New Roman"/>
          <w:b w:val="0"/>
          <w:bCs/>
          <w:sz w:val="32"/>
          <w:szCs w:val="32"/>
        </w:rPr>
      </w:pPr>
      <w:r>
        <w:rPr>
          <w:rFonts w:hint="default" w:ascii="Times New Roman" w:hAnsi="Times New Roman" w:eastAsia="仿宋" w:cs="Times New Roman"/>
          <w:b/>
          <w:bCs/>
          <w:sz w:val="32"/>
          <w:szCs w:val="32"/>
        </w:rPr>
        <w:t>6.节能环保支出</w:t>
      </w:r>
      <w:r>
        <w:rPr>
          <w:rStyle w:val="17"/>
          <w:rFonts w:hint="default" w:ascii="Times New Roman" w:hAnsi="Times New Roman" w:eastAsia="仿宋" w:cs="Times New Roman"/>
          <w:bCs/>
          <w:sz w:val="32"/>
          <w:szCs w:val="32"/>
        </w:rPr>
        <w:t>（类211）环境保护管理事务（款01）行政运行（项01）:</w:t>
      </w:r>
      <w:r>
        <w:rPr>
          <w:rStyle w:val="17"/>
          <w:rFonts w:hint="default" w:ascii="Times New Roman" w:hAnsi="Times New Roman" w:eastAsia="仿宋" w:cs="Times New Roman"/>
          <w:b w:val="0"/>
          <w:bCs/>
          <w:sz w:val="32"/>
          <w:szCs w:val="32"/>
        </w:rPr>
        <w:t>支出决算为181.86万元，完成预算100%。</w:t>
      </w:r>
    </w:p>
    <w:p>
      <w:pPr>
        <w:spacing w:line="600" w:lineRule="exact"/>
        <w:ind w:firstLine="643" w:firstLineChars="200"/>
        <w:rPr>
          <w:rStyle w:val="17"/>
          <w:rFonts w:hint="default" w:ascii="Times New Roman" w:hAnsi="Times New Roman" w:eastAsia="仿宋" w:cs="Times New Roman"/>
          <w:b w:val="0"/>
          <w:bCs/>
          <w:sz w:val="32"/>
          <w:szCs w:val="32"/>
        </w:rPr>
      </w:pPr>
      <w:r>
        <w:rPr>
          <w:rFonts w:hint="default" w:ascii="Times New Roman" w:hAnsi="Times New Roman" w:eastAsia="仿宋" w:cs="Times New Roman"/>
          <w:b/>
          <w:bCs/>
          <w:sz w:val="32"/>
          <w:szCs w:val="32"/>
        </w:rPr>
        <w:t>7.节能环保支出</w:t>
      </w:r>
      <w:r>
        <w:rPr>
          <w:rStyle w:val="17"/>
          <w:rFonts w:hint="default" w:ascii="Times New Roman" w:hAnsi="Times New Roman" w:eastAsia="仿宋" w:cs="Times New Roman"/>
          <w:bCs/>
          <w:sz w:val="32"/>
          <w:szCs w:val="32"/>
        </w:rPr>
        <w:t>（类211）其他节能环保支出（款99）其他节能环保支出（项99）:</w:t>
      </w:r>
      <w:r>
        <w:rPr>
          <w:rStyle w:val="17"/>
          <w:rFonts w:hint="default" w:ascii="Times New Roman" w:hAnsi="Times New Roman" w:eastAsia="仿宋" w:cs="Times New Roman"/>
          <w:b w:val="0"/>
          <w:bCs/>
          <w:sz w:val="32"/>
          <w:szCs w:val="32"/>
        </w:rPr>
        <w:t>支出决算为20万元，完成预算100%。</w:t>
      </w:r>
    </w:p>
    <w:p>
      <w:pPr>
        <w:spacing w:line="600" w:lineRule="exact"/>
        <w:ind w:firstLine="643" w:firstLineChars="200"/>
        <w:rPr>
          <w:rFonts w:hint="default" w:ascii="Times New Roman" w:hAnsi="Times New Roman" w:eastAsia="仿宋" w:cs="Times New Roman"/>
          <w:b/>
          <w:sz w:val="32"/>
          <w:szCs w:val="32"/>
        </w:rPr>
      </w:pPr>
      <w:r>
        <w:rPr>
          <w:rFonts w:hint="default" w:ascii="Times New Roman" w:hAnsi="Times New Roman" w:eastAsia="仿宋" w:cs="Times New Roman"/>
          <w:b/>
          <w:bCs/>
          <w:sz w:val="32"/>
          <w:szCs w:val="32"/>
        </w:rPr>
        <w:t>8.住房保障支出</w:t>
      </w:r>
      <w:r>
        <w:rPr>
          <w:rStyle w:val="17"/>
          <w:rFonts w:hint="default" w:ascii="Times New Roman" w:hAnsi="Times New Roman" w:eastAsia="仿宋" w:cs="Times New Roman"/>
          <w:bCs/>
          <w:sz w:val="32"/>
          <w:szCs w:val="32"/>
        </w:rPr>
        <w:t>（类221）住房改革支出（款02）住房公积金（项01）:</w:t>
      </w:r>
      <w:r>
        <w:rPr>
          <w:rStyle w:val="17"/>
          <w:rFonts w:hint="default" w:ascii="Times New Roman" w:hAnsi="Times New Roman" w:eastAsia="仿宋" w:cs="Times New Roman"/>
          <w:b w:val="0"/>
          <w:bCs/>
          <w:sz w:val="32"/>
          <w:szCs w:val="32"/>
        </w:rPr>
        <w:t>支出决算为26.89万元，完成预算100%。</w:t>
      </w:r>
    </w:p>
    <w:p>
      <w:pPr>
        <w:tabs>
          <w:tab w:val="right" w:pos="8306"/>
        </w:tabs>
        <w:spacing w:line="600" w:lineRule="exact"/>
        <w:ind w:firstLine="640"/>
        <w:outlineLvl w:val="1"/>
        <w:rPr>
          <w:rStyle w:val="28"/>
          <w:rFonts w:hint="default" w:ascii="Times New Roman" w:hAnsi="Times New Roman" w:cs="Times New Roman"/>
        </w:rPr>
      </w:pPr>
      <w:bookmarkStart w:id="51" w:name="_Toc15396608"/>
      <w:bookmarkStart w:id="52" w:name="_Toc15377214"/>
      <w:bookmarkStart w:id="53" w:name="_Toc176789391"/>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8"/>
          <w:rFonts w:hint="default" w:ascii="Times New Roman" w:hAnsi="Times New Roman" w:eastAsia="黑体" w:cs="Times New Roman"/>
          <w:b w:val="0"/>
        </w:rPr>
        <w:t>般公共预算财政拨款基本支出决算情况说明</w:t>
      </w:r>
      <w:bookmarkEnd w:id="51"/>
      <w:bookmarkEnd w:id="52"/>
      <w:bookmarkEnd w:id="53"/>
      <w:r>
        <w:rPr>
          <w:rStyle w:val="28"/>
          <w:rFonts w:hint="default" w:ascii="Times New Roman" w:hAnsi="Times New Roman" w:eastAsia="黑体" w:cs="Times New Roman"/>
          <w:b w:val="0"/>
        </w:rPr>
        <w:tab/>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2023年度一般公共预算财政拨款基本支出</w:t>
      </w:r>
      <w:r>
        <w:rPr>
          <w:rFonts w:hint="default" w:ascii="Times New Roman" w:hAnsi="Times New Roman" w:eastAsia="仿宋" w:cs="Times New Roman"/>
          <w:b/>
          <w:sz w:val="32"/>
          <w:szCs w:val="32"/>
        </w:rPr>
        <w:t>269.36</w:t>
      </w:r>
      <w:r>
        <w:rPr>
          <w:rFonts w:hint="default" w:ascii="Times New Roman" w:hAnsi="Times New Roman" w:eastAsia="仿宋" w:cs="Times New Roman"/>
          <w:sz w:val="32"/>
          <w:szCs w:val="32"/>
        </w:rPr>
        <w:t>万元，其中：</w:t>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人员经费</w:t>
      </w:r>
      <w:r>
        <w:rPr>
          <w:rFonts w:hint="default" w:ascii="Times New Roman" w:hAnsi="Times New Roman" w:eastAsia="仿宋" w:cs="Times New Roman"/>
          <w:b w:val="0"/>
          <w:bCs/>
          <w:sz w:val="32"/>
          <w:szCs w:val="32"/>
        </w:rPr>
        <w:t>237.4</w:t>
      </w:r>
      <w:r>
        <w:rPr>
          <w:rFonts w:hint="default" w:ascii="Times New Roman" w:hAnsi="Times New Roman" w:eastAsia="仿宋" w:cs="Times New Roman"/>
          <w:b w:val="0"/>
          <w:bCs/>
          <w:sz w:val="32"/>
          <w:szCs w:val="32"/>
          <w:lang w:val="en-US" w:eastAsia="zh-CN"/>
        </w:rPr>
        <w:t>7</w:t>
      </w:r>
      <w:r>
        <w:rPr>
          <w:rFonts w:hint="default" w:ascii="Times New Roman" w:hAnsi="Times New Roman" w:eastAsia="仿宋" w:cs="Times New Roman"/>
          <w:b w:val="0"/>
          <w:bCs/>
          <w:sz w:val="32"/>
          <w:szCs w:val="32"/>
        </w:rPr>
        <w:t>万元，主要包括：基本工资、津贴补贴、奖金、机关事业单位基本养老保险缴费、职工基本医疗保险缴费、公务员医疗补助缴费、其他社会保障缴费、生活补助、医疗费补助、住房公积金。</w:t>
      </w:r>
      <w:r>
        <w:rPr>
          <w:rFonts w:hint="default" w:ascii="Times New Roman" w:hAnsi="Times New Roman" w:eastAsia="仿宋" w:cs="Times New Roman"/>
          <w:b w:val="0"/>
          <w:bCs/>
          <w:sz w:val="32"/>
          <w:szCs w:val="32"/>
        </w:rPr>
        <w:br w:type="textWrapping"/>
      </w:r>
      <w:r>
        <w:rPr>
          <w:rFonts w:hint="default" w:ascii="Times New Roman" w:hAnsi="Times New Roman" w:eastAsia="仿宋" w:cs="Times New Roman"/>
          <w:b w:val="0"/>
          <w:bCs/>
          <w:sz w:val="32"/>
          <w:szCs w:val="32"/>
        </w:rPr>
        <w:t>　　公用经费31.8</w:t>
      </w:r>
      <w:r>
        <w:rPr>
          <w:rFonts w:hint="default" w:ascii="Times New Roman" w:hAnsi="Times New Roman" w:eastAsia="仿宋" w:cs="Times New Roman"/>
          <w:b w:val="0"/>
          <w:bCs/>
          <w:sz w:val="32"/>
          <w:szCs w:val="32"/>
          <w:lang w:val="en-US" w:eastAsia="zh-CN"/>
        </w:rPr>
        <w:t>9</w:t>
      </w:r>
      <w:r>
        <w:rPr>
          <w:rFonts w:hint="default" w:ascii="Times New Roman" w:hAnsi="Times New Roman" w:eastAsia="仿宋" w:cs="Times New Roman"/>
          <w:b w:val="0"/>
          <w:bCs/>
          <w:sz w:val="32"/>
          <w:szCs w:val="32"/>
        </w:rPr>
        <w:t>万</w:t>
      </w:r>
      <w:r>
        <w:rPr>
          <w:rFonts w:hint="default" w:ascii="Times New Roman" w:hAnsi="Times New Roman" w:eastAsia="仿宋" w:cs="Times New Roman"/>
          <w:sz w:val="32"/>
          <w:szCs w:val="32"/>
        </w:rPr>
        <w:t>元，主要包括：办公费、水费、电费、邮电费、差旅费、公务接待费、工会经费、福利费、其他交通费、其他商品和服务支出。</w:t>
      </w:r>
    </w:p>
    <w:p>
      <w:pPr>
        <w:spacing w:line="600" w:lineRule="exact"/>
        <w:ind w:firstLine="640"/>
        <w:outlineLvl w:val="1"/>
        <w:rPr>
          <w:rStyle w:val="28"/>
          <w:rFonts w:hint="default" w:ascii="Times New Roman" w:hAnsi="Times New Roman" w:eastAsia="黑体" w:cs="Times New Roman"/>
          <w:b w:val="0"/>
        </w:rPr>
      </w:pPr>
      <w:bookmarkStart w:id="54" w:name="_Toc15377215"/>
      <w:bookmarkStart w:id="55" w:name="_Toc15396609"/>
      <w:bookmarkStart w:id="56" w:name="_Toc176789392"/>
      <w:r>
        <w:rPr>
          <w:rFonts w:hint="default" w:ascii="Times New Roman" w:hAnsi="Times New Roman" w:eastAsia="黑体" w:cs="Times New Roman"/>
          <w:sz w:val="32"/>
          <w:szCs w:val="32"/>
        </w:rPr>
        <w:t>七、</w:t>
      </w:r>
      <w:r>
        <w:rPr>
          <w:rStyle w:val="28"/>
          <w:rFonts w:hint="default" w:ascii="Times New Roman" w:hAnsi="Times New Roman" w:eastAsia="黑体" w:cs="Times New Roman"/>
          <w:b w:val="0"/>
        </w:rPr>
        <w:t>财政拨款</w:t>
      </w:r>
      <w:r>
        <w:rPr>
          <w:rStyle w:val="28"/>
          <w:rFonts w:hint="default" w:ascii="Times New Roman" w:hAnsi="Times New Roman" w:eastAsia="黑体" w:cs="Times New Roman"/>
        </w:rPr>
        <w:t>“</w:t>
      </w:r>
      <w:r>
        <w:rPr>
          <w:rStyle w:val="28"/>
          <w:rFonts w:hint="default" w:ascii="Times New Roman" w:hAnsi="Times New Roman" w:eastAsia="黑体" w:cs="Times New Roman"/>
          <w:b w:val="0"/>
        </w:rPr>
        <w:t>三公”经费支出决算情况说明</w:t>
      </w:r>
      <w:bookmarkEnd w:id="54"/>
      <w:bookmarkEnd w:id="55"/>
      <w:bookmarkEnd w:id="56"/>
    </w:p>
    <w:p>
      <w:pPr>
        <w:spacing w:line="600" w:lineRule="exact"/>
        <w:ind w:firstLine="640"/>
        <w:outlineLvl w:val="2"/>
        <w:rPr>
          <w:rFonts w:hint="default" w:ascii="Times New Roman" w:hAnsi="Times New Roman" w:eastAsia="仿宋" w:cs="Times New Roman"/>
          <w:b/>
          <w:sz w:val="32"/>
          <w:szCs w:val="32"/>
        </w:rPr>
      </w:pPr>
      <w:bookmarkStart w:id="57" w:name="_Toc15377216"/>
      <w:bookmarkStart w:id="58" w:name="_Toc176789393"/>
      <w:r>
        <w:rPr>
          <w:rFonts w:hint="default" w:ascii="Times New Roman" w:hAnsi="Times New Roman" w:eastAsia="仿宋" w:cs="Times New Roman"/>
          <w:b/>
          <w:sz w:val="32"/>
          <w:szCs w:val="32"/>
        </w:rPr>
        <w:t>（一）“三公”经费财政拨款支出决算总体情况说明</w:t>
      </w:r>
      <w:bookmarkEnd w:id="57"/>
      <w:bookmarkEnd w:id="58"/>
    </w:p>
    <w:p>
      <w:pPr>
        <w:spacing w:line="600" w:lineRule="exact"/>
        <w:ind w:firstLine="640"/>
        <w:rPr>
          <w:rFonts w:hint="default" w:ascii="Times New Roman" w:hAnsi="Times New Roman" w:eastAsia="仿宋" w:cs="Times New Roman"/>
          <w:b/>
          <w:sz w:val="32"/>
          <w:szCs w:val="32"/>
        </w:rPr>
      </w:pPr>
      <w:r>
        <w:rPr>
          <w:rFonts w:hint="default" w:ascii="Times New Roman" w:hAnsi="Times New Roman" w:eastAsia="仿宋" w:cs="Times New Roman"/>
          <w:b w:val="0"/>
          <w:bCs w:val="0"/>
          <w:sz w:val="32"/>
          <w:szCs w:val="32"/>
        </w:rPr>
        <w:t>2023年度“三公”经费财政拨款支出决算为0.72万元，完成预算100%，</w:t>
      </w:r>
      <w:r>
        <w:rPr>
          <w:rFonts w:hint="default" w:ascii="Times New Roman" w:hAnsi="Times New Roman" w:eastAsia="仿宋" w:cs="Times New Roman"/>
          <w:sz w:val="32"/>
          <w:szCs w:val="32"/>
        </w:rPr>
        <w:t>较上年度增加0.72万元，增长100%。决算数等于预算数的主要原因是严格按照预算执行。</w:t>
      </w:r>
    </w:p>
    <w:p>
      <w:pPr>
        <w:spacing w:line="600" w:lineRule="exact"/>
        <w:ind w:firstLine="640"/>
        <w:outlineLvl w:val="2"/>
        <w:rPr>
          <w:rFonts w:hint="default" w:ascii="Times New Roman" w:hAnsi="Times New Roman" w:eastAsia="仿宋" w:cs="Times New Roman"/>
          <w:b/>
          <w:sz w:val="32"/>
          <w:szCs w:val="32"/>
        </w:rPr>
      </w:pPr>
      <w:bookmarkStart w:id="59" w:name="_Toc176789394"/>
      <w:bookmarkStart w:id="60" w:name="_Toc15377217"/>
      <w:r>
        <w:rPr>
          <w:rFonts w:hint="default" w:ascii="Times New Roman" w:hAnsi="Times New Roman" w:eastAsia="仿宋" w:cs="Times New Roman"/>
          <w:b/>
          <w:sz w:val="32"/>
          <w:szCs w:val="32"/>
        </w:rPr>
        <w:t>（二）“三公”经费财政拨款支出决算具体情况说明</w:t>
      </w:r>
      <w:bookmarkEnd w:id="59"/>
      <w:bookmarkEnd w:id="60"/>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2023年度“三公”经费财政拨款支出决算中，因公出国（境）费支出</w:t>
      </w:r>
      <w:r>
        <w:rPr>
          <w:rFonts w:hint="default" w:ascii="Times New Roman" w:hAnsi="Times New Roman" w:eastAsia="仿宋" w:cs="Times New Roman"/>
          <w:b w:val="0"/>
          <w:bCs w:val="0"/>
          <w:sz w:val="32"/>
          <w:szCs w:val="32"/>
        </w:rPr>
        <w:t>决算0万元，占0%；公务用车购置及运行维护费支出决算0万元，占0%；公务接待费支出决算0.72万元，占100%。具体情况如下：</w:t>
      </w:r>
    </w:p>
    <w:p>
      <w:pPr>
        <w:pStyle w:val="2"/>
        <w:rPr>
          <w:rFonts w:hint="default" w:ascii="Times New Roman" w:hAnsi="Times New Roman" w:cs="Times New Roman"/>
        </w:rPr>
      </w:pPr>
      <w:r>
        <w:rPr>
          <w:rFonts w:hint="default" w:ascii="Times New Roman" w:hAnsi="Times New Roman" w:eastAsia="仿宋" w:cs="Times New Roman"/>
          <w:sz w:val="32"/>
          <w:szCs w:val="32"/>
        </w:rPr>
        <w:drawing>
          <wp:anchor distT="0" distB="0" distL="114300" distR="114300" simplePos="0" relativeHeight="251659264" behindDoc="1" locked="0" layoutInCell="1" allowOverlap="1">
            <wp:simplePos x="0" y="0"/>
            <wp:positionH relativeFrom="column">
              <wp:posOffset>250825</wp:posOffset>
            </wp:positionH>
            <wp:positionV relativeFrom="paragraph">
              <wp:posOffset>102870</wp:posOffset>
            </wp:positionV>
            <wp:extent cx="4825365" cy="1869440"/>
            <wp:effectExtent l="4445" t="4445" r="66040" b="69215"/>
            <wp:wrapThrough wrapText="bothSides">
              <wp:wrapPolygon>
                <wp:start x="-20" y="-51"/>
                <wp:lineTo x="-20" y="21960"/>
                <wp:lineTo x="21555" y="21960"/>
                <wp:lineTo x="21555" y="-51"/>
                <wp:lineTo x="-20" y="-51"/>
              </wp:wrapPolygon>
            </wp:wrapThrough>
            <wp:docPr id="8" name="图表 8" descr="7b0a202020202263686172745265734964223a2022323034373232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900" w:firstLineChars="300"/>
        <w:rPr>
          <w:rFonts w:hint="default" w:ascii="Times New Roman" w:hAnsi="Times New Roman" w:eastAsia="仿宋" w:cs="Times New Roman"/>
          <w:sz w:val="30"/>
          <w:szCs w:val="30"/>
        </w:rPr>
      </w:pPr>
      <w:bookmarkStart w:id="61" w:name="_Toc15396610"/>
      <w:bookmarkStart w:id="62" w:name="_Toc15377218"/>
      <w:r>
        <w:rPr>
          <w:rFonts w:hint="default" w:ascii="Times New Roman" w:hAnsi="Times New Roman" w:eastAsia="仿宋" w:cs="Times New Roman"/>
          <w:sz w:val="30"/>
          <w:szCs w:val="30"/>
        </w:rPr>
        <w:t>图7：“三公”经费财政拨款支出结构</w:t>
      </w:r>
      <w:r>
        <w:rPr>
          <w:rFonts w:hint="default"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lang w:eastAsia="zh-CN"/>
        </w:rPr>
        <w:t>单位：万元</w:t>
      </w:r>
      <w:r>
        <w:rPr>
          <w:rFonts w:hint="default" w:ascii="Times New Roman" w:hAnsi="Times New Roman" w:eastAsia="仿宋" w:cs="Times New Roman"/>
          <w:sz w:val="30"/>
          <w:szCs w:val="30"/>
        </w:rPr>
        <w:t>）</w:t>
      </w:r>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w:t>
      </w:r>
      <w:r>
        <w:rPr>
          <w:rStyle w:val="17"/>
          <w:rFonts w:hint="default" w:ascii="Times New Roman" w:hAnsi="Times New Roman" w:eastAsia="仿宋" w:cs="Times New Roman"/>
          <w:b w:val="0"/>
          <w:bCs/>
          <w:sz w:val="32"/>
          <w:szCs w:val="32"/>
        </w:rPr>
        <w:t>完成预算</w:t>
      </w:r>
      <w:r>
        <w:rPr>
          <w:rStyle w:val="17"/>
          <w:rFonts w:hint="default" w:ascii="Times New Roman" w:hAnsi="Times New Roman" w:eastAsia="仿宋" w:cs="Times New Roman"/>
          <w:bCs/>
          <w:sz w:val="32"/>
          <w:szCs w:val="32"/>
        </w:rPr>
        <w:t>0</w:t>
      </w:r>
      <w:r>
        <w:rPr>
          <w:rStyle w:val="17"/>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全年安排因公出国（境）团组</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次，出国（境）</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人。因公出国（境）支出决算与2022年</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持平。主要原因是无该项经费支出。</w:t>
      </w:r>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w:t>
      </w:r>
      <w:r>
        <w:rPr>
          <w:rStyle w:val="17"/>
          <w:rFonts w:hint="default" w:ascii="Times New Roman" w:hAnsi="Times New Roman" w:eastAsia="仿宋" w:cs="Times New Roman"/>
          <w:b w:val="0"/>
          <w:bCs/>
          <w:sz w:val="32"/>
          <w:szCs w:val="32"/>
        </w:rPr>
        <w:t>完成预算</w:t>
      </w:r>
      <w:r>
        <w:rPr>
          <w:rStyle w:val="17"/>
          <w:rFonts w:hint="default" w:ascii="Times New Roman" w:hAnsi="Times New Roman" w:eastAsia="仿宋" w:cs="Times New Roman"/>
          <w:bCs/>
          <w:sz w:val="32"/>
          <w:szCs w:val="32"/>
        </w:rPr>
        <w:t>0</w:t>
      </w:r>
      <w:r>
        <w:rPr>
          <w:rStyle w:val="17"/>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公务用车购置及运行维护费支出决算比2022年度持平。</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万元。全年按规定更新购置公务用车0辆，其中：轿车0辆、金额0万元，越野车0辆、金额0万元，载客汽车0辆、金额0万元。截至2023年12月31日，单位共有公务用车0辆，其中：轿车0辆、越野车0辆、载客汽车0辆。</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 w:cs="Times New Roman"/>
          <w:b/>
          <w:sz w:val="32"/>
          <w:szCs w:val="32"/>
        </w:rPr>
        <w:t>0.72</w:t>
      </w:r>
      <w:r>
        <w:rPr>
          <w:rFonts w:hint="default" w:ascii="Times New Roman" w:hAnsi="Times New Roman" w:eastAsia="仿宋_GB2312" w:cs="Times New Roman"/>
          <w:sz w:val="32"/>
          <w:szCs w:val="32"/>
        </w:rPr>
        <w:t>万元，</w:t>
      </w:r>
      <w:r>
        <w:rPr>
          <w:rStyle w:val="17"/>
          <w:rFonts w:hint="default" w:ascii="Times New Roman" w:hAnsi="Times New Roman" w:eastAsia="仿宋" w:cs="Times New Roman"/>
          <w:b w:val="0"/>
          <w:bCs/>
          <w:sz w:val="32"/>
          <w:szCs w:val="32"/>
        </w:rPr>
        <w:t>完成预算100%。</w:t>
      </w:r>
      <w:r>
        <w:rPr>
          <w:rFonts w:hint="default" w:ascii="Times New Roman" w:hAnsi="Times New Roman" w:eastAsia="仿宋_GB2312" w:cs="Times New Roman"/>
          <w:sz w:val="32"/>
          <w:szCs w:val="32"/>
        </w:rPr>
        <w:t>公务接待费支出决算比2022年度增加0.72万元，增长100%。主要原因是本年度支付接待费包含上年度实际发生的，故增长较快。其中：</w:t>
      </w:r>
    </w:p>
    <w:p>
      <w:pPr>
        <w:snapToGrid w:val="0"/>
        <w:spacing w:line="520" w:lineRule="exact"/>
        <w:ind w:firstLine="643" w:firstLineChars="200"/>
        <w:rPr>
          <w:rFonts w:hint="default" w:ascii="Times New Roman" w:hAnsi="Times New Roman" w:eastAsia="仿宋_GB2312" w:cs="Times New Roman"/>
          <w:color w:val="auto"/>
          <w:sz w:val="30"/>
          <w:szCs w:val="30"/>
        </w:rPr>
      </w:pPr>
      <w:r>
        <w:rPr>
          <w:rFonts w:hint="default" w:ascii="Times New Roman" w:hAnsi="Times New Roman" w:eastAsia="仿宋" w:cs="Times New Roman"/>
          <w:b/>
          <w:sz w:val="32"/>
          <w:szCs w:val="32"/>
        </w:rPr>
        <w:t>国内公务接待支出0.72</w:t>
      </w:r>
      <w:r>
        <w:rPr>
          <w:rFonts w:hint="default" w:ascii="Times New Roman" w:hAnsi="Times New Roman" w:eastAsia="仿宋_GB2312" w:cs="Times New Roman"/>
          <w:sz w:val="32"/>
          <w:szCs w:val="32"/>
        </w:rPr>
        <w:t>万元，主要用于执行公务、开展业务活动开支的交通费、住宿费、用餐费等。国内公务接待7批次，</w:t>
      </w:r>
      <w:r>
        <w:rPr>
          <w:rFonts w:hint="default" w:ascii="Times New Roman" w:hAnsi="Times New Roman" w:eastAsia="仿宋_GB2312" w:cs="Times New Roman"/>
          <w:color w:val="auto"/>
          <w:sz w:val="32"/>
          <w:szCs w:val="32"/>
          <w:lang w:val="en-US" w:eastAsia="zh-CN"/>
        </w:rPr>
        <w:t>61</w:t>
      </w:r>
      <w:r>
        <w:rPr>
          <w:rFonts w:hint="default" w:ascii="Times New Roman" w:hAnsi="Times New Roman" w:eastAsia="仿宋_GB2312" w:cs="Times New Roman"/>
          <w:color w:val="auto"/>
          <w:sz w:val="32"/>
          <w:szCs w:val="32"/>
        </w:rPr>
        <w:t>人次</w:t>
      </w:r>
      <w:r>
        <w:rPr>
          <w:rFonts w:hint="default" w:ascii="Times New Roman" w:hAnsi="Times New Roman" w:eastAsia="仿宋_GB2312" w:cs="Times New Roman"/>
          <w:sz w:val="32"/>
          <w:szCs w:val="32"/>
        </w:rPr>
        <w:t>（不包括陪同人员），共计支出0.72万元，具体内容包括：</w:t>
      </w:r>
      <w:r>
        <w:rPr>
          <w:rFonts w:hint="default" w:ascii="Times New Roman" w:hAnsi="Times New Roman" w:eastAsia="仿宋_GB2312" w:cs="Times New Roman"/>
          <w:color w:val="auto"/>
          <w:sz w:val="30"/>
          <w:szCs w:val="30"/>
        </w:rPr>
        <w:t>1、接待市局协助我区开展矿山生态环境问题整改执法稽查费用</w:t>
      </w:r>
      <w:r>
        <w:rPr>
          <w:rFonts w:hint="default" w:ascii="Times New Roman" w:hAnsi="Times New Roman" w:eastAsia="仿宋_GB2312" w:cs="Times New Roman"/>
          <w:color w:val="auto"/>
          <w:sz w:val="30"/>
          <w:szCs w:val="30"/>
          <w:lang w:val="en-US" w:eastAsia="zh-CN"/>
        </w:rPr>
        <w:t>0.06万</w:t>
      </w:r>
      <w:r>
        <w:rPr>
          <w:rFonts w:hint="default" w:ascii="Times New Roman" w:hAnsi="Times New Roman" w:eastAsia="仿宋_GB2312" w:cs="Times New Roman"/>
          <w:color w:val="auto"/>
          <w:sz w:val="30"/>
          <w:szCs w:val="30"/>
        </w:rPr>
        <w:t>元；2、接待市局协助我区开展生态环境问题整改执法稽查费用</w:t>
      </w:r>
      <w:r>
        <w:rPr>
          <w:rFonts w:hint="default" w:ascii="Times New Roman" w:hAnsi="Times New Roman" w:eastAsia="仿宋_GB2312" w:cs="Times New Roman"/>
          <w:color w:val="auto"/>
          <w:sz w:val="30"/>
          <w:szCs w:val="30"/>
          <w:lang w:val="en-US" w:eastAsia="zh-CN"/>
        </w:rPr>
        <w:t>0.13万</w:t>
      </w:r>
      <w:r>
        <w:rPr>
          <w:rFonts w:hint="default" w:ascii="Times New Roman" w:hAnsi="Times New Roman" w:eastAsia="仿宋_GB2312" w:cs="Times New Roman"/>
          <w:color w:val="auto"/>
          <w:sz w:val="30"/>
          <w:szCs w:val="30"/>
        </w:rPr>
        <w:t>元；3、接待市局2021年7月22日到我区开展辐射安全监督检查</w:t>
      </w:r>
      <w:r>
        <w:rPr>
          <w:rFonts w:hint="default" w:ascii="Times New Roman" w:hAnsi="Times New Roman" w:eastAsia="仿宋_GB2312" w:cs="Times New Roman"/>
          <w:color w:val="auto"/>
          <w:sz w:val="30"/>
          <w:szCs w:val="30"/>
          <w:lang w:val="en-US" w:eastAsia="zh-CN"/>
        </w:rPr>
        <w:t>0.12万</w:t>
      </w:r>
      <w:r>
        <w:rPr>
          <w:rFonts w:hint="default" w:ascii="Times New Roman" w:hAnsi="Times New Roman" w:eastAsia="仿宋_GB2312" w:cs="Times New Roman"/>
          <w:color w:val="auto"/>
          <w:sz w:val="30"/>
          <w:szCs w:val="30"/>
        </w:rPr>
        <w:t>元；4、接待省生态环境厅等2021</w:t>
      </w:r>
      <w:r>
        <w:rPr>
          <w:rFonts w:hint="default" w:ascii="Times New Roman" w:hAnsi="Times New Roman" w:eastAsia="仿宋_GB2312" w:cs="Times New Roman"/>
          <w:color w:val="auto"/>
          <w:sz w:val="30"/>
          <w:szCs w:val="30"/>
          <w:lang w:eastAsia="zh-CN"/>
        </w:rPr>
        <w:t>年</w:t>
      </w:r>
      <w:r>
        <w:rPr>
          <w:rFonts w:hint="default" w:ascii="Times New Roman" w:hAnsi="Times New Roman" w:eastAsia="仿宋_GB2312" w:cs="Times New Roman"/>
          <w:color w:val="auto"/>
          <w:sz w:val="30"/>
          <w:szCs w:val="30"/>
        </w:rPr>
        <w:t>10</w:t>
      </w:r>
      <w:r>
        <w:rPr>
          <w:rFonts w:hint="default" w:ascii="Times New Roman" w:hAnsi="Times New Roman" w:eastAsia="仿宋_GB2312" w:cs="Times New Roman"/>
          <w:color w:val="auto"/>
          <w:sz w:val="30"/>
          <w:szCs w:val="30"/>
          <w:lang w:eastAsia="zh-CN"/>
        </w:rPr>
        <w:t>月</w:t>
      </w:r>
      <w:r>
        <w:rPr>
          <w:rFonts w:hint="default" w:ascii="Times New Roman" w:hAnsi="Times New Roman" w:eastAsia="仿宋_GB2312" w:cs="Times New Roman"/>
          <w:color w:val="auto"/>
          <w:sz w:val="30"/>
          <w:szCs w:val="30"/>
        </w:rPr>
        <w:t>17</w:t>
      </w:r>
      <w:r>
        <w:rPr>
          <w:rFonts w:hint="default" w:ascii="Times New Roman" w:hAnsi="Times New Roman" w:eastAsia="仿宋_GB2312" w:cs="Times New Roman"/>
          <w:color w:val="auto"/>
          <w:sz w:val="30"/>
          <w:szCs w:val="30"/>
          <w:lang w:eastAsia="zh-CN"/>
        </w:rPr>
        <w:t>日</w:t>
      </w:r>
      <w:r>
        <w:rPr>
          <w:rFonts w:hint="default" w:ascii="Times New Roman" w:hAnsi="Times New Roman" w:eastAsia="仿宋_GB2312" w:cs="Times New Roman"/>
          <w:color w:val="auto"/>
          <w:sz w:val="30"/>
          <w:szCs w:val="30"/>
        </w:rPr>
        <w:t>对我区开展尾矿库治理等调研费用</w:t>
      </w:r>
      <w:r>
        <w:rPr>
          <w:rFonts w:hint="default" w:ascii="Times New Roman" w:hAnsi="Times New Roman" w:eastAsia="仿宋_GB2312" w:cs="Times New Roman"/>
          <w:color w:val="auto"/>
          <w:sz w:val="30"/>
          <w:szCs w:val="30"/>
          <w:lang w:val="en-US" w:eastAsia="zh-CN"/>
        </w:rPr>
        <w:t>0.1万</w:t>
      </w:r>
      <w:r>
        <w:rPr>
          <w:rFonts w:hint="default" w:ascii="Times New Roman" w:hAnsi="Times New Roman" w:eastAsia="仿宋_GB2312" w:cs="Times New Roman"/>
          <w:color w:val="auto"/>
          <w:sz w:val="30"/>
          <w:szCs w:val="30"/>
        </w:rPr>
        <w:t>元；5、接待省生态</w:t>
      </w:r>
      <w:r>
        <w:rPr>
          <w:rFonts w:hint="default" w:ascii="Times New Roman" w:hAnsi="Times New Roman" w:eastAsia="仿宋_GB2312" w:cs="Times New Roman"/>
          <w:color w:val="auto"/>
          <w:sz w:val="30"/>
          <w:szCs w:val="30"/>
          <w:lang w:eastAsia="zh-CN"/>
        </w:rPr>
        <w:t>环境</w:t>
      </w:r>
      <w:r>
        <w:rPr>
          <w:rFonts w:hint="default" w:ascii="Times New Roman" w:hAnsi="Times New Roman" w:eastAsia="仿宋_GB2312" w:cs="Times New Roman"/>
          <w:color w:val="auto"/>
          <w:sz w:val="30"/>
          <w:szCs w:val="30"/>
        </w:rPr>
        <w:t>厅、第五监察办等2022年</w:t>
      </w:r>
      <w:r>
        <w:rPr>
          <w:rFonts w:hint="default" w:ascii="Times New Roman" w:hAnsi="Times New Roman" w:eastAsia="仿宋_GB2312" w:cs="Times New Roman"/>
          <w:color w:val="auto"/>
          <w:sz w:val="30"/>
          <w:szCs w:val="30"/>
          <w:lang w:eastAsia="zh-CN"/>
        </w:rPr>
        <w:t>度</w:t>
      </w:r>
      <w:r>
        <w:rPr>
          <w:rFonts w:hint="default" w:ascii="Times New Roman" w:hAnsi="Times New Roman" w:eastAsia="仿宋_GB2312" w:cs="Times New Roman"/>
          <w:color w:val="auto"/>
          <w:sz w:val="30"/>
          <w:szCs w:val="30"/>
        </w:rPr>
        <w:t>对我区开展环保督察问题现场核查费用</w:t>
      </w:r>
      <w:r>
        <w:rPr>
          <w:rFonts w:hint="default" w:ascii="Times New Roman" w:hAnsi="Times New Roman" w:eastAsia="仿宋_GB2312" w:cs="Times New Roman"/>
          <w:color w:val="auto"/>
          <w:sz w:val="30"/>
          <w:szCs w:val="30"/>
          <w:lang w:val="en-US" w:eastAsia="zh-CN"/>
        </w:rPr>
        <w:t>0.08万</w:t>
      </w:r>
      <w:r>
        <w:rPr>
          <w:rFonts w:hint="default" w:ascii="Times New Roman" w:hAnsi="Times New Roman" w:eastAsia="仿宋_GB2312" w:cs="Times New Roman"/>
          <w:color w:val="auto"/>
          <w:sz w:val="30"/>
          <w:szCs w:val="30"/>
        </w:rPr>
        <w:t>元；6、接待中国环科院2022</w:t>
      </w:r>
      <w:r>
        <w:rPr>
          <w:rFonts w:hint="default" w:ascii="Times New Roman" w:hAnsi="Times New Roman" w:eastAsia="仿宋_GB2312" w:cs="Times New Roman"/>
          <w:color w:val="auto"/>
          <w:sz w:val="30"/>
          <w:szCs w:val="30"/>
          <w:lang w:eastAsia="zh-CN"/>
        </w:rPr>
        <w:t>年</w:t>
      </w:r>
      <w:r>
        <w:rPr>
          <w:rFonts w:hint="default" w:ascii="Times New Roman" w:hAnsi="Times New Roman" w:eastAsia="仿宋_GB2312" w:cs="Times New Roman"/>
          <w:color w:val="auto"/>
          <w:sz w:val="30"/>
          <w:szCs w:val="30"/>
        </w:rPr>
        <w:t>6</w:t>
      </w:r>
      <w:r>
        <w:rPr>
          <w:rFonts w:hint="default" w:ascii="Times New Roman" w:hAnsi="Times New Roman" w:eastAsia="仿宋_GB2312" w:cs="Times New Roman"/>
          <w:color w:val="auto"/>
          <w:sz w:val="30"/>
          <w:szCs w:val="30"/>
          <w:lang w:eastAsia="zh-CN"/>
        </w:rPr>
        <w:t>月</w:t>
      </w:r>
      <w:r>
        <w:rPr>
          <w:rFonts w:hint="default" w:ascii="Times New Roman" w:hAnsi="Times New Roman" w:eastAsia="仿宋_GB2312" w:cs="Times New Roman"/>
          <w:color w:val="auto"/>
          <w:sz w:val="30"/>
          <w:szCs w:val="30"/>
        </w:rPr>
        <w:t>14</w:t>
      </w:r>
      <w:r>
        <w:rPr>
          <w:rFonts w:hint="default" w:ascii="Times New Roman" w:hAnsi="Times New Roman" w:eastAsia="仿宋_GB2312" w:cs="Times New Roman"/>
          <w:color w:val="auto"/>
          <w:sz w:val="30"/>
          <w:szCs w:val="30"/>
          <w:lang w:eastAsia="zh-CN"/>
        </w:rPr>
        <w:t>日</w:t>
      </w:r>
      <w:r>
        <w:rPr>
          <w:rFonts w:hint="default" w:ascii="Times New Roman" w:hAnsi="Times New Roman" w:eastAsia="仿宋_GB2312" w:cs="Times New Roman"/>
          <w:color w:val="auto"/>
          <w:sz w:val="30"/>
          <w:szCs w:val="30"/>
        </w:rPr>
        <w:t>调研东区招商引资项目费用</w:t>
      </w:r>
      <w:r>
        <w:rPr>
          <w:rFonts w:hint="default" w:ascii="Times New Roman" w:hAnsi="Times New Roman" w:eastAsia="仿宋_GB2312" w:cs="Times New Roman"/>
          <w:color w:val="auto"/>
          <w:sz w:val="30"/>
          <w:szCs w:val="30"/>
          <w:lang w:val="en-US" w:eastAsia="zh-CN"/>
        </w:rPr>
        <w:t>0.11万</w:t>
      </w:r>
      <w:r>
        <w:rPr>
          <w:rFonts w:hint="default" w:ascii="Times New Roman" w:hAnsi="Times New Roman" w:eastAsia="仿宋_GB2312" w:cs="Times New Roman"/>
          <w:color w:val="auto"/>
          <w:sz w:val="30"/>
          <w:szCs w:val="30"/>
        </w:rPr>
        <w:t>元；7、开展尾矿库环境问题综合整治工作现场检查费用</w:t>
      </w:r>
      <w:r>
        <w:rPr>
          <w:rFonts w:hint="default" w:ascii="Times New Roman" w:hAnsi="Times New Roman" w:eastAsia="仿宋_GB2312" w:cs="Times New Roman"/>
          <w:color w:val="auto"/>
          <w:sz w:val="30"/>
          <w:szCs w:val="30"/>
          <w:lang w:val="en-US" w:eastAsia="zh-CN"/>
        </w:rPr>
        <w:t>0.12万</w:t>
      </w:r>
      <w:r>
        <w:rPr>
          <w:rFonts w:hint="default" w:ascii="Times New Roman" w:hAnsi="Times New Roman" w:eastAsia="仿宋_GB2312" w:cs="Times New Roman"/>
          <w:color w:val="auto"/>
          <w:sz w:val="30"/>
          <w:szCs w:val="30"/>
        </w:rPr>
        <w:t>元。</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外事接待支出0</w:t>
      </w:r>
      <w:r>
        <w:rPr>
          <w:rFonts w:hint="default" w:ascii="Times New Roman" w:hAnsi="Times New Roman" w:eastAsia="仿宋_GB2312" w:cs="Times New Roman"/>
          <w:sz w:val="32"/>
          <w:szCs w:val="32"/>
        </w:rPr>
        <w:t>万元。外事接待0批次，0人次（不包括陪同人员），共计支出0万元。</w:t>
      </w:r>
    </w:p>
    <w:p>
      <w:pPr>
        <w:spacing w:line="600" w:lineRule="exact"/>
        <w:outlineLvl w:val="1"/>
        <w:rPr>
          <w:rFonts w:hint="default" w:ascii="Times New Roman" w:hAnsi="Times New Roman" w:eastAsia="黑体" w:cs="Times New Roman"/>
          <w:sz w:val="32"/>
          <w:szCs w:val="32"/>
        </w:rPr>
      </w:pPr>
    </w:p>
    <w:p>
      <w:pPr>
        <w:spacing w:line="600" w:lineRule="exact"/>
        <w:ind w:firstLine="640"/>
        <w:outlineLvl w:val="1"/>
        <w:rPr>
          <w:rStyle w:val="28"/>
          <w:rFonts w:hint="default" w:ascii="Times New Roman" w:hAnsi="Times New Roman" w:eastAsia="黑体" w:cs="Times New Roman"/>
        </w:rPr>
      </w:pPr>
      <w:bookmarkStart w:id="63" w:name="_Toc176789395"/>
      <w:r>
        <w:rPr>
          <w:rFonts w:hint="default" w:ascii="Times New Roman" w:hAnsi="Times New Roman" w:eastAsia="黑体" w:cs="Times New Roman"/>
          <w:sz w:val="32"/>
          <w:szCs w:val="32"/>
        </w:rPr>
        <w:t>八、</w:t>
      </w:r>
      <w:r>
        <w:rPr>
          <w:rStyle w:val="28"/>
          <w:rFonts w:hint="default" w:ascii="Times New Roman" w:hAnsi="Times New Roman" w:eastAsia="黑体" w:cs="Times New Roman"/>
          <w:b w:val="0"/>
        </w:rPr>
        <w:t>政府性基金预算支出决算情况说明</w:t>
      </w:r>
      <w:bookmarkEnd w:id="61"/>
      <w:bookmarkEnd w:id="62"/>
      <w:bookmarkEnd w:id="63"/>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2023年度政府性基金预算财政拨款支出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w:t>
      </w:r>
    </w:p>
    <w:p>
      <w:pPr>
        <w:spacing w:line="600" w:lineRule="exact"/>
        <w:ind w:firstLine="640"/>
        <w:rPr>
          <w:rFonts w:hint="default" w:ascii="Times New Roman" w:hAnsi="Times New Roman" w:eastAsia="仿宋_GB2312" w:cs="Times New Roman"/>
          <w:sz w:val="32"/>
          <w:szCs w:val="32"/>
        </w:rPr>
      </w:pPr>
    </w:p>
    <w:p>
      <w:pPr>
        <w:numPr>
          <w:ilvl w:val="0"/>
          <w:numId w:val="2"/>
        </w:numPr>
        <w:spacing w:line="600" w:lineRule="exact"/>
        <w:ind w:firstLine="640"/>
        <w:outlineLvl w:val="1"/>
        <w:rPr>
          <w:rStyle w:val="28"/>
          <w:rFonts w:hint="default" w:ascii="Times New Roman" w:hAnsi="Times New Roman" w:eastAsia="黑体" w:cs="Times New Roman"/>
          <w:b w:val="0"/>
        </w:rPr>
      </w:pPr>
      <w:bookmarkStart w:id="64" w:name="_Toc15396611"/>
      <w:bookmarkStart w:id="65" w:name="_Toc176789396"/>
      <w:bookmarkStart w:id="66" w:name="_Toc15377219"/>
      <w:r>
        <w:rPr>
          <w:rStyle w:val="28"/>
          <w:rFonts w:hint="default" w:ascii="Times New Roman" w:hAnsi="Times New Roman" w:eastAsia="黑体" w:cs="Times New Roman"/>
          <w:b w:val="0"/>
        </w:rPr>
        <w:t>国有资本经营预算支出决算情况说明</w:t>
      </w:r>
      <w:bookmarkEnd w:id="64"/>
      <w:bookmarkEnd w:id="65"/>
      <w:bookmarkEnd w:id="66"/>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2023年度国有资本经营预算财政拨款支出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w:t>
      </w:r>
    </w:p>
    <w:p>
      <w:pPr>
        <w:spacing w:line="580" w:lineRule="exact"/>
        <w:jc w:val="center"/>
        <w:rPr>
          <w:rFonts w:hint="default" w:ascii="Times New Roman" w:hAnsi="Times New Roman" w:eastAsia="方正小标宋简体" w:cs="Times New Roman"/>
          <w:sz w:val="44"/>
          <w:szCs w:val="44"/>
        </w:rPr>
      </w:pPr>
    </w:p>
    <w:p>
      <w:pPr>
        <w:numPr>
          <w:ilvl w:val="0"/>
          <w:numId w:val="2"/>
        </w:numPr>
        <w:spacing w:line="600" w:lineRule="exact"/>
        <w:ind w:firstLine="640"/>
        <w:outlineLvl w:val="1"/>
        <w:rPr>
          <w:rStyle w:val="28"/>
          <w:rFonts w:hint="default" w:ascii="Times New Roman" w:hAnsi="Times New Roman" w:eastAsia="黑体" w:cs="Times New Roman"/>
          <w:b w:val="0"/>
        </w:rPr>
      </w:pPr>
      <w:bookmarkStart w:id="67" w:name="_Toc176789397"/>
      <w:bookmarkStart w:id="68" w:name="_Toc15377221"/>
      <w:bookmarkStart w:id="69" w:name="_Toc15396612"/>
      <w:r>
        <w:rPr>
          <w:rStyle w:val="28"/>
          <w:rFonts w:hint="default" w:ascii="Times New Roman" w:hAnsi="Times New Roman" w:eastAsia="黑体" w:cs="Times New Roman"/>
          <w:b w:val="0"/>
        </w:rPr>
        <w:t>其他重要事项的情况说明</w:t>
      </w:r>
      <w:bookmarkEnd w:id="67"/>
      <w:bookmarkEnd w:id="68"/>
      <w:bookmarkEnd w:id="69"/>
    </w:p>
    <w:p>
      <w:pPr>
        <w:spacing w:line="600" w:lineRule="exact"/>
        <w:ind w:firstLine="643" w:firstLineChars="200"/>
        <w:outlineLvl w:val="2"/>
        <w:rPr>
          <w:rFonts w:hint="default" w:ascii="Times New Roman" w:hAnsi="Times New Roman" w:eastAsia="仿宋" w:cs="Times New Roman"/>
          <w:sz w:val="32"/>
          <w:szCs w:val="32"/>
        </w:rPr>
      </w:pPr>
      <w:bookmarkStart w:id="70" w:name="_Toc176789398"/>
      <w:bookmarkStart w:id="71" w:name="_Toc15377222"/>
      <w:r>
        <w:rPr>
          <w:rFonts w:hint="default" w:ascii="Times New Roman" w:hAnsi="Times New Roman" w:eastAsia="仿宋" w:cs="Times New Roman"/>
          <w:b/>
          <w:sz w:val="32"/>
          <w:szCs w:val="32"/>
        </w:rPr>
        <w:t>（一）机关运行经费支出情况</w:t>
      </w:r>
      <w:bookmarkEnd w:id="70"/>
      <w:bookmarkEnd w:id="71"/>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2023年度，四川省攀枝花市东区生态环境局机关运行经费支出</w:t>
      </w:r>
      <w:r>
        <w:rPr>
          <w:rFonts w:hint="default" w:ascii="Times New Roman" w:hAnsi="Times New Roman" w:eastAsia="仿宋" w:cs="Times New Roman"/>
          <w:b w:val="0"/>
          <w:bCs w:val="0"/>
          <w:sz w:val="32"/>
          <w:szCs w:val="32"/>
        </w:rPr>
        <w:t>31.8</w:t>
      </w:r>
      <w:r>
        <w:rPr>
          <w:rFonts w:hint="default" w:ascii="Times New Roman" w:hAnsi="Times New Roman" w:eastAsia="仿宋" w:cs="Times New Roman"/>
          <w:b w:val="0"/>
          <w:bCs w:val="0"/>
          <w:sz w:val="32"/>
          <w:szCs w:val="32"/>
          <w:lang w:val="en-US" w:eastAsia="zh-CN"/>
        </w:rPr>
        <w:t>9</w:t>
      </w:r>
      <w:r>
        <w:rPr>
          <w:rFonts w:hint="default" w:ascii="Times New Roman" w:hAnsi="Times New Roman" w:eastAsia="仿宋_GB2312" w:cs="Times New Roman"/>
          <w:b w:val="0"/>
          <w:bCs w:val="0"/>
          <w:sz w:val="32"/>
          <w:szCs w:val="32"/>
        </w:rPr>
        <w:t>万元，比2022年度增加5.53万元，增长20.98 %。主要原因是机构开</w:t>
      </w:r>
      <w:r>
        <w:rPr>
          <w:rFonts w:hint="default" w:ascii="Times New Roman" w:hAnsi="Times New Roman" w:eastAsia="仿宋_GB2312" w:cs="Times New Roman"/>
          <w:sz w:val="32"/>
          <w:szCs w:val="32"/>
        </w:rPr>
        <w:t>展工作正常运转支出，包含部分去年未支付款项。</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72" w:name="_Toc15377223"/>
      <w:bookmarkStart w:id="73" w:name="_Toc176789399"/>
      <w:r>
        <w:rPr>
          <w:rFonts w:hint="default" w:ascii="Times New Roman" w:hAnsi="Times New Roman" w:eastAsia="仿宋" w:cs="Times New Roman"/>
          <w:b/>
          <w:sz w:val="32"/>
          <w:szCs w:val="32"/>
        </w:rPr>
        <w:t>（二）政府采购支出情况</w:t>
      </w:r>
      <w:bookmarkEnd w:id="72"/>
      <w:bookmarkEnd w:id="73"/>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w:t>
      </w:r>
      <w:r>
        <w:rPr>
          <w:rFonts w:hint="default" w:ascii="Times New Roman" w:hAnsi="Times New Roman" w:eastAsia="仿宋_GB2312" w:cs="Times New Roman"/>
          <w:b/>
          <w:sz w:val="32"/>
          <w:szCs w:val="32"/>
        </w:rPr>
        <w:t>四川省攀枝花市东区生态环境局</w:t>
      </w:r>
      <w:r>
        <w:rPr>
          <w:rFonts w:hint="default" w:ascii="Times New Roman" w:hAnsi="Times New Roman" w:eastAsia="仿宋_GB2312" w:cs="Times New Roman"/>
          <w:sz w:val="32"/>
          <w:szCs w:val="32"/>
        </w:rPr>
        <w:t>政府采购支出总额</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万元、政府采购工程支出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万元、政府采购服务支出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万元。授予中小企业合同金额</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万元，占政府采购支出总额的0%，其中：授予小微企业合同金额</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74" w:name="_Toc15377224"/>
      <w:bookmarkStart w:id="75" w:name="_Toc176789400"/>
      <w:r>
        <w:rPr>
          <w:rFonts w:hint="default" w:ascii="Times New Roman" w:hAnsi="Times New Roman" w:eastAsia="仿宋" w:cs="Times New Roman"/>
          <w:b/>
          <w:sz w:val="32"/>
          <w:szCs w:val="32"/>
        </w:rPr>
        <w:t>（三）国有资产占有使用情况</w:t>
      </w:r>
      <w:bookmarkEnd w:id="74"/>
      <w:bookmarkEnd w:id="75"/>
    </w:p>
    <w:p>
      <w:pPr>
        <w:autoSpaceDE w:val="0"/>
        <w:autoSpaceDN w:val="0"/>
        <w:adjustRightIn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截至2023年12月31日，</w:t>
      </w:r>
      <w:r>
        <w:rPr>
          <w:rFonts w:hint="default" w:ascii="Times New Roman" w:hAnsi="Times New Roman" w:eastAsia="仿宋_GB2312" w:cs="Times New Roman"/>
          <w:b/>
          <w:sz w:val="32"/>
          <w:szCs w:val="32"/>
        </w:rPr>
        <w:t>四川省攀枝花市东区生态环境局</w:t>
      </w:r>
      <w:r>
        <w:rPr>
          <w:rFonts w:hint="default" w:ascii="Times New Roman" w:hAnsi="Times New Roman" w:eastAsia="仿宋_GB2312" w:cs="Times New Roman"/>
          <w:sz w:val="32"/>
          <w:szCs w:val="32"/>
        </w:rPr>
        <w:t>共有车辆</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辆，其中：主要领导干部用车0辆、机要通信用车0辆、应急保障用车0辆、其他用车0辆。单价100万元以上设备（不含车辆）</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台（套）。</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76" w:name="_Toc176789401"/>
      <w:r>
        <w:rPr>
          <w:rFonts w:hint="default" w:ascii="Times New Roman" w:hAnsi="Times New Roman" w:eastAsia="仿宋" w:cs="Times New Roman"/>
          <w:b/>
          <w:sz w:val="32"/>
          <w:szCs w:val="32"/>
        </w:rPr>
        <w:t>（四）预算绩效管理情况</w:t>
      </w:r>
      <w:bookmarkEnd w:id="76"/>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根据预算绩效管理要求，本单位在2023年度预算编制阶段，组织</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东区生态环境应急装备提升建设项目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个项目开展了预算事前绩效评估，对</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个项目编制了绩效目标，预算执行过程中，选取</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个项目开展绩效监控，组织对</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个项目开展绩效自评，绩效自评表详见第四部分附件。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numPr>
          <w:ilvl w:val="0"/>
          <w:numId w:val="3"/>
        </w:numPr>
        <w:spacing w:line="600" w:lineRule="exact"/>
        <w:ind w:firstLine="660" w:firstLineChars="150"/>
        <w:jc w:val="center"/>
        <w:outlineLvl w:val="0"/>
        <w:rPr>
          <w:rStyle w:val="27"/>
          <w:rFonts w:hint="default" w:ascii="Times New Roman" w:hAnsi="Times New Roman" w:eastAsia="黑体" w:cs="Times New Roman"/>
          <w:b w:val="0"/>
        </w:rPr>
      </w:pPr>
      <w:bookmarkStart w:id="77" w:name="_Toc15377225"/>
      <w:bookmarkStart w:id="78" w:name="_Toc15396613"/>
      <w:bookmarkStart w:id="79" w:name="_Toc176789402"/>
      <w:r>
        <w:rPr>
          <w:rFonts w:hint="default" w:ascii="Times New Roman" w:hAnsi="Times New Roman" w:eastAsia="黑体" w:cs="Times New Roman"/>
          <w:sz w:val="44"/>
          <w:szCs w:val="44"/>
        </w:rPr>
        <w:t>名</w:t>
      </w:r>
      <w:r>
        <w:rPr>
          <w:rStyle w:val="27"/>
          <w:rFonts w:hint="default" w:ascii="Times New Roman" w:hAnsi="Times New Roman" w:eastAsia="黑体" w:cs="Times New Roman"/>
          <w:b w:val="0"/>
        </w:rPr>
        <w:t>词解释</w:t>
      </w:r>
      <w:bookmarkEnd w:id="77"/>
      <w:bookmarkEnd w:id="78"/>
      <w:bookmarkEnd w:id="79"/>
    </w:p>
    <w:p>
      <w:pPr>
        <w:spacing w:line="600" w:lineRule="exact"/>
        <w:jc w:val="left"/>
        <w:rPr>
          <w:rFonts w:hint="default" w:ascii="Times New Roman" w:hAnsi="Times New Roman" w:cs="Times New Roman"/>
          <w:b/>
          <w:sz w:val="44"/>
          <w:szCs w:val="44"/>
        </w:rPr>
      </w:pPr>
    </w:p>
    <w:p>
      <w:pPr>
        <w:pStyle w:val="25"/>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pPr>
        <w:pStyle w:val="25"/>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2.事业收入：指事业单位开展专业业务活动及辅助活动取得的收入。</w:t>
      </w:r>
    </w:p>
    <w:p>
      <w:pPr>
        <w:pStyle w:val="25"/>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3.经营收入：指事业单位在专业业务活动及其辅助活动之外开展非独立核算经营活动取得的收入。</w:t>
      </w:r>
    </w:p>
    <w:p>
      <w:pPr>
        <w:pStyle w:val="25"/>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4.其他收入：指单位取得的除上述收入以外的各项收入。主要是东区财政配套区级人员经费及专项人员经费等。 </w:t>
      </w:r>
    </w:p>
    <w:p>
      <w:pPr>
        <w:pStyle w:val="25"/>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sz w:val="32"/>
          <w:szCs w:val="32"/>
        </w:rPr>
        <w:t>使用非财政拨款结余（含专用结余）</w:t>
      </w:r>
      <w:r>
        <w:rPr>
          <w:rFonts w:hint="default" w:ascii="Times New Roman" w:hAnsi="Times New Roman" w:eastAsia="仿宋_GB2312" w:cs="Times New Roman"/>
          <w:color w:val="auto"/>
          <w:sz w:val="32"/>
          <w:szCs w:val="32"/>
        </w:rPr>
        <w:t xml:space="preserve">：指事业单位使用以前年度积累的非财政拨款结余弥补当年收支差额的金额。 </w:t>
      </w:r>
    </w:p>
    <w:p>
      <w:pPr>
        <w:pStyle w:val="25"/>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6.年初结转和结余：指以前年度尚未完成、结转到本年按有关规定继续使用的资金。 </w:t>
      </w:r>
    </w:p>
    <w:p>
      <w:pPr>
        <w:pStyle w:val="25"/>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pPr>
        <w:pStyle w:val="25"/>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8.年末结转和结余：指单位按有关规定结转到下年或以后年度继续使用的资金。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9.社会保障和就业（类208）行政事业单位养老支出（款05）行政单位离退休（项01）：指行政单位（包括实行公务员管理的事业单位）开支的离退休经费。</w:t>
      </w:r>
    </w:p>
    <w:p>
      <w:pPr>
        <w:pStyle w:val="6"/>
        <w:spacing w:before="93"/>
        <w:ind w:firstLine="480" w:firstLineChars="150"/>
        <w:rPr>
          <w:rFonts w:hint="default" w:ascii="Times New Roman" w:hAnsi="Times New Roman" w:cs="Times New Roman"/>
          <w:sz w:val="32"/>
          <w:szCs w:val="32"/>
        </w:rPr>
      </w:pPr>
      <w:r>
        <w:rPr>
          <w:rFonts w:hint="default" w:ascii="Times New Roman" w:hAnsi="Times New Roman" w:cs="Times New Roman"/>
          <w:sz w:val="32"/>
          <w:szCs w:val="32"/>
        </w:rPr>
        <w:t>10.社会保障和就业（类208）行政事业单位养老支出（款05）机关事业单位基本养老保险缴费支出（项05）：指机关事业单位实施养老保险制度由单位缴纳的基本养老保险费支出。</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卫生健康（类210）行政事业单位医疗（款11）</w:t>
      </w:r>
      <w:r>
        <w:rPr>
          <w:rFonts w:hint="default" w:ascii="Times New Roman" w:hAnsi="Times New Roman" w:eastAsia="仿宋_GB2312" w:cs="Times New Roman"/>
          <w:sz w:val="32"/>
          <w:szCs w:val="32"/>
          <w:lang w:eastAsia="zh-CN"/>
        </w:rPr>
        <w:t>行政单位医疗</w:t>
      </w:r>
      <w:r>
        <w:rPr>
          <w:rFonts w:hint="default" w:ascii="Times New Roman" w:hAnsi="Times New Roman" w:eastAsia="仿宋_GB2312" w:cs="Times New Roman"/>
          <w:sz w:val="32"/>
          <w:szCs w:val="32"/>
        </w:rPr>
        <w:t>（项0</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）：指财政部门安排的</w:t>
      </w:r>
      <w:r>
        <w:rPr>
          <w:rFonts w:hint="default" w:ascii="Times New Roman" w:hAnsi="Times New Roman" w:eastAsia="仿宋_GB2312" w:cs="Times New Roman"/>
          <w:sz w:val="32"/>
          <w:szCs w:val="32"/>
          <w:lang w:eastAsia="zh-CN"/>
        </w:rPr>
        <w:t>行政单位（包括实行公务员管理的事业单位，下同）基本医疗保险缴费经费，未参加医疗保险的行政单位的公费医疗经费，按国家规定享受离休人员、红军老战士待遇人员的医疗经费。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.卫生健康（类210）行政事业单位医疗（款11）公务医疗补助（项03）：指财政部门安排的公务员医疗补助经费。</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.卫生健康（类210）行政事业单位医疗（款11）其他行政事业单位医疗支出（项</w:t>
      </w:r>
      <w:r>
        <w:rPr>
          <w:rFonts w:hint="default" w:ascii="Times New Roman" w:hAnsi="Times New Roman" w:eastAsia="仿宋_GB2312" w:cs="Times New Roman"/>
          <w:sz w:val="32"/>
          <w:szCs w:val="32"/>
          <w:lang w:val="en-US" w:eastAsia="zh-CN"/>
        </w:rPr>
        <w:t>99</w:t>
      </w:r>
      <w:r>
        <w:rPr>
          <w:rFonts w:hint="default" w:ascii="Times New Roman" w:hAnsi="Times New Roman" w:eastAsia="仿宋_GB2312" w:cs="Times New Roman"/>
          <w:sz w:val="32"/>
          <w:szCs w:val="32"/>
        </w:rPr>
        <w:t>）：指</w:t>
      </w:r>
      <w:r>
        <w:rPr>
          <w:rFonts w:hint="default" w:ascii="Times New Roman" w:hAnsi="Times New Roman" w:eastAsia="仿宋_GB2312" w:cs="Times New Roman"/>
          <w:sz w:val="32"/>
          <w:szCs w:val="32"/>
          <w:lang w:eastAsia="zh-CN"/>
        </w:rPr>
        <w:t>其他用于行政事业单位医疗方面的支出</w:t>
      </w:r>
      <w:r>
        <w:rPr>
          <w:rFonts w:hint="eastAsia"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.卫生健康（类210）公共卫生（款</w:t>
      </w:r>
      <w:r>
        <w:rPr>
          <w:rFonts w:hint="default" w:ascii="Times New Roman" w:hAnsi="Times New Roman" w:eastAsia="仿宋_GB2312" w:cs="Times New Roman"/>
          <w:sz w:val="32"/>
          <w:szCs w:val="32"/>
          <w:lang w:val="en-US" w:eastAsia="zh-CN"/>
        </w:rPr>
        <w:t>04</w:t>
      </w:r>
      <w:r>
        <w:rPr>
          <w:rFonts w:hint="default" w:ascii="Times New Roman" w:hAnsi="Times New Roman" w:eastAsia="仿宋_GB2312" w:cs="Times New Roman"/>
          <w:sz w:val="32"/>
          <w:szCs w:val="32"/>
        </w:rPr>
        <w:t>）其他公共卫生支出（项</w:t>
      </w:r>
      <w:r>
        <w:rPr>
          <w:rFonts w:hint="default" w:ascii="Times New Roman" w:hAnsi="Times New Roman" w:eastAsia="仿宋_GB2312" w:cs="Times New Roman"/>
          <w:sz w:val="32"/>
          <w:szCs w:val="32"/>
          <w:lang w:val="en-US" w:eastAsia="zh-CN"/>
        </w:rPr>
        <w:t>99</w:t>
      </w:r>
      <w:r>
        <w:rPr>
          <w:rFonts w:hint="default" w:ascii="Times New Roman" w:hAnsi="Times New Roman" w:eastAsia="仿宋_GB2312" w:cs="Times New Roman"/>
          <w:sz w:val="32"/>
          <w:szCs w:val="32"/>
        </w:rPr>
        <w:t>）：指</w:t>
      </w:r>
      <w:r>
        <w:rPr>
          <w:rFonts w:hint="default" w:ascii="Times New Roman" w:hAnsi="Times New Roman" w:eastAsia="仿宋_GB2312" w:cs="Times New Roman"/>
          <w:sz w:val="32"/>
          <w:szCs w:val="32"/>
          <w:lang w:eastAsia="zh-CN"/>
        </w:rPr>
        <w:t>其他用于公共卫生方面的支出。</w:t>
      </w:r>
    </w:p>
    <w:p>
      <w:pPr>
        <w:ind w:firstLine="640" w:firstLineChars="200"/>
        <w:rPr>
          <w:rFonts w:hint="default" w:ascii="Times New Roman" w:hAnsi="Times New Roman" w:cs="Times New Roman"/>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.卫生健康（类210）行政事业单位医疗（款11）其他行政事业单位医疗支出（项</w:t>
      </w:r>
      <w:r>
        <w:rPr>
          <w:rFonts w:hint="default" w:ascii="Times New Roman" w:hAnsi="Times New Roman" w:eastAsia="仿宋_GB2312" w:cs="Times New Roman"/>
          <w:sz w:val="32"/>
          <w:szCs w:val="32"/>
          <w:lang w:val="en-US" w:eastAsia="zh-CN"/>
        </w:rPr>
        <w:t>99</w:t>
      </w:r>
      <w:r>
        <w:rPr>
          <w:rFonts w:hint="default" w:ascii="Times New Roman" w:hAnsi="Times New Roman" w:eastAsia="仿宋_GB2312" w:cs="Times New Roman"/>
          <w:sz w:val="32"/>
          <w:szCs w:val="32"/>
        </w:rPr>
        <w:t>）：指财政部门安排的公务员医疗补助经费。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.节能环保（类211）环境保护管理</w:t>
      </w:r>
      <w:r>
        <w:rPr>
          <w:rFonts w:hint="eastAsia" w:eastAsia="仿宋_GB2312" w:cs="Times New Roman"/>
          <w:sz w:val="32"/>
          <w:szCs w:val="32"/>
          <w:lang w:eastAsia="zh-CN"/>
        </w:rPr>
        <w:t>事务</w:t>
      </w:r>
      <w:r>
        <w:rPr>
          <w:rFonts w:hint="default" w:ascii="Times New Roman" w:hAnsi="Times New Roman" w:eastAsia="仿宋_GB2312" w:cs="Times New Roman"/>
          <w:sz w:val="32"/>
          <w:szCs w:val="32"/>
        </w:rPr>
        <w:t>（款01）行政运行（项01）：指行政单位（包括实行公务员管理的事业单位）的基本支出。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.节能环保（类211）环境保护管理</w:t>
      </w:r>
      <w:r>
        <w:rPr>
          <w:rFonts w:hint="eastAsia" w:eastAsia="仿宋_GB2312" w:cs="Times New Roman"/>
          <w:sz w:val="32"/>
          <w:szCs w:val="32"/>
          <w:lang w:eastAsia="zh-CN"/>
        </w:rPr>
        <w:t>事务</w:t>
      </w:r>
      <w:r>
        <w:rPr>
          <w:rFonts w:hint="default" w:ascii="Times New Roman" w:hAnsi="Times New Roman" w:eastAsia="仿宋_GB2312" w:cs="Times New Roman"/>
          <w:sz w:val="32"/>
          <w:szCs w:val="32"/>
        </w:rPr>
        <w:t>（款01）一般行政管理</w:t>
      </w:r>
      <w:r>
        <w:rPr>
          <w:rFonts w:hint="default" w:ascii="Times New Roman" w:hAnsi="Times New Roman" w:eastAsia="仿宋_GB2312" w:cs="Times New Roman"/>
          <w:sz w:val="32"/>
          <w:szCs w:val="32"/>
          <w:lang w:eastAsia="zh-CN"/>
        </w:rPr>
        <w:t>事务</w:t>
      </w:r>
      <w:r>
        <w:rPr>
          <w:rFonts w:hint="default" w:ascii="Times New Roman" w:hAnsi="Times New Roman" w:eastAsia="仿宋_GB2312" w:cs="Times New Roman"/>
          <w:sz w:val="32"/>
          <w:szCs w:val="32"/>
        </w:rPr>
        <w:t>（项02）：指行政单位（包括实行公务员管理的事业单位）未单独设置项级科目的其他项目支出。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.节能环保（类211）环境监测与监察（款02）其他环境监测与监察支出（项99）：指其他用于环境监测与监察方面的支出。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.节能环保（类211）污染防治（款03）大气（项01）：指政府在治理空气污染、汽车尾气、酸雨、二氧化硫、沙尘暴等方面的支出。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.节能环保（类211）污染防治（款03）其他污染防治支出（项99）：指其他用于污染防治方面的支出。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.节能环保（类211）</w:t>
      </w:r>
      <w:r>
        <w:rPr>
          <w:rFonts w:hint="default" w:ascii="Times New Roman" w:hAnsi="Times New Roman" w:eastAsia="仿宋_GB2312" w:cs="Times New Roman"/>
          <w:sz w:val="32"/>
          <w:szCs w:val="32"/>
          <w:lang w:eastAsia="zh-CN"/>
        </w:rPr>
        <w:t>其他节能环保支出</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val="en-US" w:eastAsia="zh-CN"/>
        </w:rPr>
        <w:t>99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其他节能环保支出</w:t>
      </w:r>
      <w:r>
        <w:rPr>
          <w:rFonts w:hint="default" w:ascii="Times New Roman" w:hAnsi="Times New Roman" w:eastAsia="仿宋_GB2312" w:cs="Times New Roman"/>
          <w:sz w:val="32"/>
          <w:szCs w:val="32"/>
        </w:rPr>
        <w:t>（项99）：指其他用于</w:t>
      </w:r>
      <w:r>
        <w:rPr>
          <w:rFonts w:hint="default" w:ascii="Times New Roman" w:hAnsi="Times New Roman" w:eastAsia="仿宋_GB2312" w:cs="Times New Roman"/>
          <w:sz w:val="32"/>
          <w:szCs w:val="32"/>
          <w:lang w:eastAsia="zh-CN"/>
        </w:rPr>
        <w:t>节能环保</w:t>
      </w:r>
      <w:r>
        <w:rPr>
          <w:rFonts w:hint="default" w:ascii="Times New Roman" w:hAnsi="Times New Roman" w:eastAsia="仿宋_GB2312" w:cs="Times New Roman"/>
          <w:sz w:val="32"/>
          <w:szCs w:val="32"/>
        </w:rPr>
        <w:t>方面的支出。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.住房保障（类221）住房改革支出（款02）住房公积金（项01）：指行政事业单位按人力资源和社会保障部、财政部规定的基本工资和津贴补贴以及按规定比例为职工缴纳的住房公积金。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.基本支出：指为保障机构正常运转、完成日常工作任务而发生的人员支出和公用支出。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xml:space="preserve">.项目支出：指在基本支出之外为完成特定行政任务和事业发展目标所发生的支出。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.经营支出：指事业单位在专业业务活动及其辅助活动之外开展非独立核算经营活动发生的支出。</w:t>
      </w:r>
    </w:p>
    <w:p>
      <w:pPr>
        <w:pStyle w:val="25"/>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27</w:t>
      </w:r>
      <w:r>
        <w:rPr>
          <w:rFonts w:hint="default"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hint="default" w:ascii="Times New Roman" w:hAnsi="Times New Roman" w:eastAsia="仿宋_GB2312" w:cs="Times New Roman"/>
          <w:color w:val="auto"/>
          <w:sz w:val="32"/>
          <w:szCs w:val="32"/>
        </w:rPr>
      </w:pPr>
    </w:p>
    <w:p>
      <w:pPr>
        <w:spacing w:line="600" w:lineRule="exact"/>
        <w:jc w:val="center"/>
        <w:outlineLvl w:val="0"/>
        <w:rPr>
          <w:rStyle w:val="27"/>
          <w:rFonts w:hint="default" w:ascii="Times New Roman" w:hAnsi="Times New Roman" w:eastAsia="黑体" w:cs="Times New Roman"/>
          <w:b w:val="0"/>
        </w:rPr>
      </w:pPr>
      <w:bookmarkStart w:id="80" w:name="_Toc15377226"/>
      <w:r>
        <w:rPr>
          <w:rFonts w:hint="default" w:ascii="Times New Roman" w:hAnsi="Times New Roman" w:cs="Times New Roman"/>
          <w:b/>
          <w:sz w:val="44"/>
          <w:szCs w:val="44"/>
        </w:rPr>
        <w:br w:type="page"/>
      </w:r>
      <w:bookmarkStart w:id="81" w:name="_Toc15396614"/>
      <w:bookmarkStart w:id="82" w:name="_Toc176789403"/>
      <w:r>
        <w:rPr>
          <w:rFonts w:hint="default" w:ascii="Times New Roman" w:hAnsi="Times New Roman" w:eastAsia="黑体" w:cs="Times New Roman"/>
          <w:sz w:val="44"/>
          <w:szCs w:val="44"/>
        </w:rPr>
        <w:t>第</w:t>
      </w:r>
      <w:r>
        <w:rPr>
          <w:rStyle w:val="27"/>
          <w:rFonts w:hint="default" w:ascii="Times New Roman" w:hAnsi="Times New Roman" w:eastAsia="黑体" w:cs="Times New Roman"/>
          <w:b w:val="0"/>
        </w:rPr>
        <w:t>四部分 附件</w:t>
      </w:r>
      <w:bookmarkEnd w:id="81"/>
      <w:bookmarkEnd w:id="82"/>
    </w:p>
    <w:p>
      <w:pPr>
        <w:spacing w:line="572" w:lineRule="exact"/>
        <w:jc w:val="left"/>
        <w:outlineLvl w:val="0"/>
        <w:rPr>
          <w:rFonts w:hint="default" w:ascii="Times New Roman" w:hAnsi="Times New Roman" w:eastAsia="仿宋_GB2312" w:cs="Times New Roman"/>
          <w:sz w:val="32"/>
          <w:szCs w:val="32"/>
        </w:rPr>
      </w:pPr>
    </w:p>
    <w:p>
      <w:pPr>
        <w:spacing w:line="600" w:lineRule="exact"/>
        <w:jc w:val="center"/>
        <w:outlineLvl w:val="0"/>
        <w:rPr>
          <w:rFonts w:hint="default" w:ascii="Times New Roman" w:hAnsi="Times New Roman" w:eastAsia="黑体" w:cs="Times New Roman"/>
          <w:color w:val="FF0000"/>
          <w:sz w:val="44"/>
          <w:szCs w:val="44"/>
        </w:rPr>
      </w:pPr>
      <w:bookmarkStart w:id="83" w:name="_Toc176789404"/>
      <w:bookmarkStart w:id="84" w:name="_Toc15396618"/>
      <w:r>
        <w:rPr>
          <w:rFonts w:hint="default" w:ascii="Times New Roman" w:hAnsi="Times New Roman" w:cs="Times New Roman"/>
          <w:sz w:val="32"/>
          <w:szCs w:val="32"/>
        </w:rPr>
        <w:t>部门预算项目支出绩效自评表（2023年度）</w:t>
      </w:r>
      <w:bookmarkEnd w:id="83"/>
    </w:p>
    <w:p>
      <w:pPr>
        <w:pStyle w:val="6"/>
        <w:spacing w:before="93"/>
        <w:ind w:firstLine="960" w:firstLineChars="300"/>
        <w:rPr>
          <w:rFonts w:hint="default" w:ascii="Times New Roman" w:hAnsi="Times New Roman" w:cs="Times New Roman"/>
          <w:sz w:val="32"/>
          <w:szCs w:val="32"/>
        </w:rPr>
      </w:pPr>
      <w:r>
        <w:rPr>
          <w:rFonts w:hint="default" w:ascii="Times New Roman" w:hAnsi="Times New Roman" w:eastAsia="仿宋_GB2312" w:cs="Times New Roman"/>
          <w:sz w:val="32"/>
          <w:szCs w:val="32"/>
        </w:rPr>
        <w:t>绩效自评表详见第四部分附件</w:t>
      </w: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spacing w:line="600" w:lineRule="exact"/>
        <w:jc w:val="center"/>
        <w:outlineLvl w:val="0"/>
        <w:rPr>
          <w:rFonts w:hint="default" w:ascii="Times New Roman" w:hAnsi="Times New Roman" w:eastAsia="黑体" w:cs="Times New Roman"/>
          <w:sz w:val="44"/>
          <w:szCs w:val="44"/>
        </w:rPr>
      </w:pPr>
      <w:bookmarkStart w:id="85" w:name="_Toc176789405"/>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仿宋" w:cs="Times New Roman"/>
        </w:rPr>
      </w:pPr>
      <w:r>
        <w:rPr>
          <w:rFonts w:hint="default" w:ascii="Times New Roman" w:hAnsi="Times New Roman" w:eastAsia="黑体" w:cs="Times New Roman"/>
          <w:sz w:val="44"/>
          <w:szCs w:val="44"/>
        </w:rPr>
        <w:t>第</w:t>
      </w:r>
      <w:r>
        <w:rPr>
          <w:rStyle w:val="27"/>
          <w:rFonts w:hint="default" w:ascii="Times New Roman" w:hAnsi="Times New Roman" w:eastAsia="黑体" w:cs="Times New Roman"/>
          <w:b w:val="0"/>
        </w:rPr>
        <w:t>五部分 附表</w:t>
      </w:r>
      <w:bookmarkEnd w:id="80"/>
      <w:bookmarkEnd w:id="84"/>
      <w:bookmarkEnd w:id="85"/>
      <w:bookmarkStart w:id="86" w:name="_Toc15396619"/>
    </w:p>
    <w:p>
      <w:pPr>
        <w:pStyle w:val="4"/>
        <w:rPr>
          <w:rFonts w:hint="default" w:ascii="Times New Roman" w:hAnsi="Times New Roman" w:eastAsia="仿宋" w:cs="Times New Roman"/>
        </w:rPr>
      </w:pPr>
      <w:bookmarkStart w:id="87" w:name="_Toc176789406"/>
      <w:r>
        <w:rPr>
          <w:rFonts w:hint="default" w:ascii="Times New Roman" w:hAnsi="Times New Roman" w:eastAsia="仿宋" w:cs="Times New Roman"/>
          <w:b w:val="0"/>
        </w:rPr>
        <w:t>一、收</w:t>
      </w:r>
      <w:r>
        <w:rPr>
          <w:rStyle w:val="28"/>
          <w:rFonts w:hint="default" w:ascii="Times New Roman" w:hAnsi="Times New Roman" w:eastAsia="仿宋" w:cs="Times New Roman"/>
          <w:b w:val="0"/>
          <w:bCs w:val="0"/>
        </w:rPr>
        <w:t>入支出决算总表</w:t>
      </w:r>
      <w:bookmarkEnd w:id="86"/>
      <w:bookmarkEnd w:id="87"/>
    </w:p>
    <w:p>
      <w:pPr>
        <w:pStyle w:val="4"/>
        <w:rPr>
          <w:rFonts w:hint="default" w:ascii="Times New Roman" w:hAnsi="Times New Roman" w:eastAsia="仿宋" w:cs="Times New Roman"/>
        </w:rPr>
      </w:pPr>
      <w:bookmarkStart w:id="88" w:name="_Toc15396620"/>
      <w:bookmarkStart w:id="89" w:name="_Toc176789407"/>
      <w:r>
        <w:rPr>
          <w:rFonts w:hint="default" w:ascii="Times New Roman" w:hAnsi="Times New Roman" w:eastAsia="仿宋" w:cs="Times New Roman"/>
          <w:b w:val="0"/>
        </w:rPr>
        <w:t>二、收</w:t>
      </w:r>
      <w:r>
        <w:rPr>
          <w:rStyle w:val="28"/>
          <w:rFonts w:hint="default" w:ascii="Times New Roman" w:hAnsi="Times New Roman" w:eastAsia="仿宋" w:cs="Times New Roman"/>
          <w:b w:val="0"/>
          <w:bCs w:val="0"/>
        </w:rPr>
        <w:t>入决算表</w:t>
      </w:r>
      <w:bookmarkEnd w:id="88"/>
      <w:bookmarkEnd w:id="89"/>
    </w:p>
    <w:p>
      <w:pPr>
        <w:pStyle w:val="4"/>
        <w:rPr>
          <w:rFonts w:hint="default" w:ascii="Times New Roman" w:hAnsi="Times New Roman" w:eastAsia="仿宋" w:cs="Times New Roman"/>
        </w:rPr>
      </w:pPr>
      <w:bookmarkStart w:id="90" w:name="_Toc15396621"/>
      <w:bookmarkStart w:id="91" w:name="_Toc176789408"/>
      <w:r>
        <w:rPr>
          <w:rStyle w:val="28"/>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28"/>
          <w:rFonts w:hint="default" w:ascii="Times New Roman" w:hAnsi="Times New Roman" w:eastAsia="仿宋" w:cs="Times New Roman"/>
          <w:b w:val="0"/>
          <w:bCs w:val="0"/>
        </w:rPr>
        <w:t>出决算表</w:t>
      </w:r>
      <w:bookmarkEnd w:id="90"/>
      <w:bookmarkEnd w:id="91"/>
    </w:p>
    <w:p>
      <w:pPr>
        <w:pStyle w:val="4"/>
        <w:rPr>
          <w:rFonts w:hint="default" w:ascii="Times New Roman" w:hAnsi="Times New Roman" w:eastAsia="仿宋" w:cs="Times New Roman"/>
          <w:b w:val="0"/>
        </w:rPr>
      </w:pPr>
      <w:bookmarkStart w:id="92" w:name="_Toc15396622"/>
      <w:bookmarkStart w:id="93" w:name="_Toc176789409"/>
      <w:r>
        <w:rPr>
          <w:rStyle w:val="28"/>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28"/>
          <w:rFonts w:hint="default" w:ascii="Times New Roman" w:hAnsi="Times New Roman" w:eastAsia="仿宋" w:cs="Times New Roman"/>
          <w:b w:val="0"/>
          <w:bCs w:val="0"/>
        </w:rPr>
        <w:t>政拨款收入支出决算总表</w:t>
      </w:r>
      <w:bookmarkEnd w:id="92"/>
      <w:bookmarkEnd w:id="93"/>
    </w:p>
    <w:p>
      <w:pPr>
        <w:pStyle w:val="4"/>
        <w:rPr>
          <w:rStyle w:val="28"/>
          <w:rFonts w:hint="default" w:ascii="Times New Roman" w:hAnsi="Times New Roman" w:eastAsia="仿宋" w:cs="Times New Roman"/>
          <w:b w:val="0"/>
          <w:bCs w:val="0"/>
        </w:rPr>
      </w:pPr>
      <w:bookmarkStart w:id="94" w:name="_Toc15396623"/>
      <w:bookmarkStart w:id="95" w:name="_Toc176789410"/>
      <w:r>
        <w:rPr>
          <w:rStyle w:val="28"/>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28"/>
          <w:rFonts w:hint="default" w:ascii="Times New Roman" w:hAnsi="Times New Roman" w:eastAsia="仿宋" w:cs="Times New Roman"/>
          <w:b w:val="0"/>
          <w:bCs w:val="0"/>
        </w:rPr>
        <w:t>政拨款支出决算明细表</w:t>
      </w:r>
      <w:bookmarkEnd w:id="94"/>
      <w:bookmarkEnd w:id="95"/>
      <w:bookmarkStart w:id="96" w:name="_Toc15396624"/>
    </w:p>
    <w:p>
      <w:pPr>
        <w:pStyle w:val="4"/>
        <w:rPr>
          <w:rFonts w:hint="default" w:ascii="Times New Roman" w:hAnsi="Times New Roman" w:eastAsia="仿宋" w:cs="Times New Roman"/>
        </w:rPr>
      </w:pPr>
      <w:bookmarkStart w:id="97" w:name="_Toc176789411"/>
      <w:r>
        <w:rPr>
          <w:rStyle w:val="28"/>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28"/>
          <w:rFonts w:hint="default" w:ascii="Times New Roman" w:hAnsi="Times New Roman" w:eastAsia="仿宋" w:cs="Times New Roman"/>
          <w:b w:val="0"/>
          <w:bCs w:val="0"/>
        </w:rPr>
        <w:t>般公共预算财政拨款支出决算表</w:t>
      </w:r>
      <w:bookmarkEnd w:id="96"/>
      <w:bookmarkEnd w:id="97"/>
    </w:p>
    <w:p>
      <w:pPr>
        <w:pStyle w:val="4"/>
        <w:rPr>
          <w:rFonts w:hint="default" w:ascii="Times New Roman" w:hAnsi="Times New Roman" w:eastAsia="仿宋" w:cs="Times New Roman"/>
        </w:rPr>
      </w:pPr>
      <w:bookmarkStart w:id="98" w:name="_Toc15396625"/>
      <w:bookmarkStart w:id="99" w:name="_Toc176789412"/>
      <w:r>
        <w:rPr>
          <w:rStyle w:val="28"/>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28"/>
          <w:rFonts w:hint="default" w:ascii="Times New Roman" w:hAnsi="Times New Roman" w:eastAsia="仿宋" w:cs="Times New Roman"/>
          <w:b w:val="0"/>
          <w:bCs w:val="0"/>
        </w:rPr>
        <w:t>般公共预算财政拨款支出决算明细表</w:t>
      </w:r>
      <w:bookmarkEnd w:id="98"/>
      <w:bookmarkEnd w:id="99"/>
    </w:p>
    <w:p>
      <w:pPr>
        <w:pStyle w:val="4"/>
        <w:rPr>
          <w:rFonts w:hint="default" w:ascii="Times New Roman" w:hAnsi="Times New Roman" w:eastAsia="仿宋" w:cs="Times New Roman"/>
        </w:rPr>
      </w:pPr>
      <w:bookmarkStart w:id="100" w:name="_Toc15396626"/>
      <w:bookmarkStart w:id="101" w:name="_Toc176789413"/>
      <w:r>
        <w:rPr>
          <w:rStyle w:val="28"/>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28"/>
          <w:rFonts w:hint="default" w:ascii="Times New Roman" w:hAnsi="Times New Roman" w:eastAsia="仿宋" w:cs="Times New Roman"/>
          <w:b w:val="0"/>
          <w:bCs w:val="0"/>
        </w:rPr>
        <w:t>般公共预算财政拨款基本支出决算表</w:t>
      </w:r>
      <w:bookmarkEnd w:id="100"/>
      <w:bookmarkEnd w:id="101"/>
    </w:p>
    <w:p>
      <w:pPr>
        <w:pStyle w:val="4"/>
        <w:rPr>
          <w:rFonts w:hint="default" w:ascii="Times New Roman" w:hAnsi="Times New Roman" w:eastAsia="仿宋" w:cs="Times New Roman"/>
        </w:rPr>
      </w:pPr>
      <w:bookmarkStart w:id="102" w:name="_Toc15396627"/>
      <w:bookmarkStart w:id="103" w:name="_Toc176789414"/>
      <w:r>
        <w:rPr>
          <w:rStyle w:val="28"/>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28"/>
          <w:rFonts w:hint="default" w:ascii="Times New Roman" w:hAnsi="Times New Roman" w:eastAsia="仿宋" w:cs="Times New Roman"/>
          <w:b w:val="0"/>
          <w:bCs w:val="0"/>
        </w:rPr>
        <w:t>般公共预算财政拨款项目支出决算表</w:t>
      </w:r>
      <w:bookmarkEnd w:id="102"/>
      <w:bookmarkEnd w:id="103"/>
    </w:p>
    <w:p>
      <w:pPr>
        <w:pStyle w:val="4"/>
        <w:rPr>
          <w:rFonts w:hint="default" w:ascii="Times New Roman" w:hAnsi="Times New Roman" w:eastAsia="仿宋" w:cs="Times New Roman"/>
        </w:rPr>
      </w:pPr>
      <w:bookmarkStart w:id="104" w:name="_Toc15396628"/>
      <w:bookmarkStart w:id="105" w:name="_Toc176789415"/>
      <w:r>
        <w:rPr>
          <w:rStyle w:val="28"/>
          <w:rFonts w:hint="default" w:ascii="Times New Roman" w:hAnsi="Times New Roman" w:eastAsia="仿宋" w:cs="Times New Roman"/>
          <w:b w:val="0"/>
          <w:bCs w:val="0"/>
        </w:rPr>
        <w:t>十、</w:t>
      </w:r>
      <w:bookmarkEnd w:id="104"/>
      <w:r>
        <w:rPr>
          <w:rFonts w:hint="default" w:ascii="Times New Roman" w:hAnsi="Times New Roman" w:eastAsia="仿宋" w:cs="Times New Roman"/>
          <w:b w:val="0"/>
        </w:rPr>
        <w:t>政</w:t>
      </w:r>
      <w:r>
        <w:rPr>
          <w:rStyle w:val="28"/>
          <w:rFonts w:hint="default" w:ascii="Times New Roman" w:hAnsi="Times New Roman" w:eastAsia="仿宋" w:cs="Times New Roman"/>
          <w:b w:val="0"/>
          <w:bCs w:val="0"/>
        </w:rPr>
        <w:t>府性基金预算财政拨款收入支出决算表</w:t>
      </w:r>
      <w:bookmarkEnd w:id="105"/>
    </w:p>
    <w:p>
      <w:pPr>
        <w:pStyle w:val="4"/>
        <w:rPr>
          <w:rFonts w:hint="default" w:ascii="Times New Roman" w:hAnsi="Times New Roman" w:eastAsia="仿宋" w:cs="Times New Roman"/>
        </w:rPr>
      </w:pPr>
      <w:bookmarkStart w:id="106" w:name="_Toc15396629"/>
      <w:bookmarkStart w:id="107" w:name="_Toc176789416"/>
      <w:r>
        <w:rPr>
          <w:rStyle w:val="28"/>
          <w:rFonts w:hint="default" w:ascii="Times New Roman" w:hAnsi="Times New Roman" w:eastAsia="仿宋" w:cs="Times New Roman"/>
          <w:b w:val="0"/>
          <w:bCs w:val="0"/>
        </w:rPr>
        <w:t>十一、</w:t>
      </w:r>
      <w:bookmarkEnd w:id="106"/>
      <w:r>
        <w:rPr>
          <w:rFonts w:hint="default" w:ascii="Times New Roman" w:hAnsi="Times New Roman" w:eastAsia="仿宋" w:cs="Times New Roman"/>
          <w:b w:val="0"/>
        </w:rPr>
        <w:t>国</w:t>
      </w:r>
      <w:r>
        <w:rPr>
          <w:rStyle w:val="28"/>
          <w:rFonts w:hint="default" w:ascii="Times New Roman" w:hAnsi="Times New Roman" w:eastAsia="仿宋" w:cs="Times New Roman"/>
          <w:b w:val="0"/>
          <w:bCs w:val="0"/>
        </w:rPr>
        <w:t>有资本经营预算财政拨款收入支出决算表</w:t>
      </w:r>
      <w:bookmarkEnd w:id="107"/>
    </w:p>
    <w:p>
      <w:pPr>
        <w:pStyle w:val="4"/>
        <w:rPr>
          <w:rFonts w:hint="default" w:ascii="Times New Roman" w:hAnsi="Times New Roman" w:eastAsia="仿宋" w:cs="Times New Roman"/>
        </w:rPr>
      </w:pPr>
      <w:bookmarkStart w:id="108" w:name="_Toc15396630"/>
      <w:bookmarkStart w:id="109" w:name="_Toc176789417"/>
      <w:r>
        <w:rPr>
          <w:rStyle w:val="28"/>
          <w:rFonts w:hint="default" w:ascii="Times New Roman" w:hAnsi="Times New Roman" w:eastAsia="仿宋" w:cs="Times New Roman"/>
          <w:b w:val="0"/>
          <w:bCs w:val="0"/>
        </w:rPr>
        <w:t>十二、</w:t>
      </w:r>
      <w:bookmarkEnd w:id="108"/>
      <w:r>
        <w:rPr>
          <w:rStyle w:val="28"/>
          <w:rFonts w:hint="default" w:ascii="Times New Roman" w:hAnsi="Times New Roman" w:eastAsia="仿宋" w:cs="Times New Roman"/>
          <w:b w:val="0"/>
          <w:bCs w:val="0"/>
        </w:rPr>
        <w:t>国有资本经营预算财政拨款支出决算表</w:t>
      </w:r>
      <w:bookmarkEnd w:id="109"/>
    </w:p>
    <w:p>
      <w:pPr>
        <w:pStyle w:val="4"/>
        <w:rPr>
          <w:rFonts w:hint="default" w:ascii="Times New Roman" w:hAnsi="Times New Roman" w:eastAsia="仿宋" w:cs="Times New Roman"/>
        </w:rPr>
      </w:pPr>
      <w:bookmarkStart w:id="110" w:name="_Toc15396631"/>
      <w:bookmarkStart w:id="111" w:name="_Toc176789418"/>
      <w:r>
        <w:rPr>
          <w:rStyle w:val="28"/>
          <w:rFonts w:hint="default" w:ascii="Times New Roman" w:hAnsi="Times New Roman" w:eastAsia="仿宋" w:cs="Times New Roman"/>
          <w:b w:val="0"/>
          <w:bCs w:val="0"/>
        </w:rPr>
        <w:t>十三、</w:t>
      </w:r>
      <w:bookmarkEnd w:id="110"/>
      <w:r>
        <w:rPr>
          <w:rStyle w:val="28"/>
          <w:rFonts w:hint="default" w:ascii="Times New Roman" w:hAnsi="Times New Roman" w:eastAsia="仿宋" w:cs="Times New Roman"/>
          <w:b w:val="0"/>
          <w:bCs w:val="0"/>
        </w:rPr>
        <w:t>财政拨款“三公”经费支出决算表</w:t>
      </w:r>
      <w:bookmarkEnd w:id="11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13</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OTI5NmNkMDk1NjMyZjBiNzViMDI5ZTMxMTYwZjQifQ=="/>
  </w:docVars>
  <w:rsids>
    <w:rsidRoot w:val="00F1361C"/>
    <w:rsid w:val="00001AC8"/>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0066"/>
    <w:rsid w:val="002B2613"/>
    <w:rsid w:val="002C5004"/>
    <w:rsid w:val="002D18C1"/>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398"/>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7FC"/>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47FDC"/>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86814"/>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7D2"/>
    <w:rsid w:val="00BC6B50"/>
    <w:rsid w:val="00BD0E25"/>
    <w:rsid w:val="00BE6D47"/>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C74C2"/>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E7DF2"/>
    <w:rsid w:val="00DF28BC"/>
    <w:rsid w:val="00DF34B9"/>
    <w:rsid w:val="00E01053"/>
    <w:rsid w:val="00E07ACF"/>
    <w:rsid w:val="00E331A1"/>
    <w:rsid w:val="00E33202"/>
    <w:rsid w:val="00E336A9"/>
    <w:rsid w:val="00E417CB"/>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16105"/>
    <w:rsid w:val="00F2408F"/>
    <w:rsid w:val="00F240E9"/>
    <w:rsid w:val="00F36D8F"/>
    <w:rsid w:val="00F417B1"/>
    <w:rsid w:val="00F45853"/>
    <w:rsid w:val="00F602DF"/>
    <w:rsid w:val="00F754A1"/>
    <w:rsid w:val="00F81FD9"/>
    <w:rsid w:val="00F841AA"/>
    <w:rsid w:val="00F84A94"/>
    <w:rsid w:val="00F87E96"/>
    <w:rsid w:val="00FA23E8"/>
    <w:rsid w:val="00FA7664"/>
    <w:rsid w:val="00FD3CC1"/>
    <w:rsid w:val="00FE31D5"/>
    <w:rsid w:val="00FF1E02"/>
    <w:rsid w:val="00FF30B4"/>
    <w:rsid w:val="010A29DC"/>
    <w:rsid w:val="03DC2831"/>
    <w:rsid w:val="05455C44"/>
    <w:rsid w:val="072B6E7E"/>
    <w:rsid w:val="081B5E94"/>
    <w:rsid w:val="0A2032A3"/>
    <w:rsid w:val="0B8A37D8"/>
    <w:rsid w:val="0C142069"/>
    <w:rsid w:val="0F5FFB2F"/>
    <w:rsid w:val="0FFFCF60"/>
    <w:rsid w:val="10C055FF"/>
    <w:rsid w:val="117E708D"/>
    <w:rsid w:val="118107EC"/>
    <w:rsid w:val="11DD6519"/>
    <w:rsid w:val="14A10B0A"/>
    <w:rsid w:val="14A62A4C"/>
    <w:rsid w:val="14E54AC9"/>
    <w:rsid w:val="16BB723D"/>
    <w:rsid w:val="16D05862"/>
    <w:rsid w:val="18015F3F"/>
    <w:rsid w:val="1B5E054B"/>
    <w:rsid w:val="1BE8440E"/>
    <w:rsid w:val="1C704C4C"/>
    <w:rsid w:val="1D155CEE"/>
    <w:rsid w:val="1D2D5631"/>
    <w:rsid w:val="1DE8470E"/>
    <w:rsid w:val="1F1D32BF"/>
    <w:rsid w:val="1F3A7A80"/>
    <w:rsid w:val="1FDBBF84"/>
    <w:rsid w:val="20F57F95"/>
    <w:rsid w:val="22E86682"/>
    <w:rsid w:val="23975370"/>
    <w:rsid w:val="240371BF"/>
    <w:rsid w:val="2463519D"/>
    <w:rsid w:val="24811315"/>
    <w:rsid w:val="24E24F53"/>
    <w:rsid w:val="25711CC6"/>
    <w:rsid w:val="25C741E6"/>
    <w:rsid w:val="270550C0"/>
    <w:rsid w:val="275027EC"/>
    <w:rsid w:val="276F80C0"/>
    <w:rsid w:val="27842671"/>
    <w:rsid w:val="27C369C2"/>
    <w:rsid w:val="27CC0337"/>
    <w:rsid w:val="28653268"/>
    <w:rsid w:val="28EC742F"/>
    <w:rsid w:val="29FD04D3"/>
    <w:rsid w:val="2A111459"/>
    <w:rsid w:val="2ABE7A3E"/>
    <w:rsid w:val="2AFF09B6"/>
    <w:rsid w:val="2C6311CD"/>
    <w:rsid w:val="2CA234A8"/>
    <w:rsid w:val="2EFA178C"/>
    <w:rsid w:val="2EFDF86C"/>
    <w:rsid w:val="2F9D17E1"/>
    <w:rsid w:val="30B46D73"/>
    <w:rsid w:val="30CC76D3"/>
    <w:rsid w:val="318318EE"/>
    <w:rsid w:val="319F7F4E"/>
    <w:rsid w:val="329E544E"/>
    <w:rsid w:val="3328748A"/>
    <w:rsid w:val="33413431"/>
    <w:rsid w:val="356A28F1"/>
    <w:rsid w:val="357C035A"/>
    <w:rsid w:val="35B52948"/>
    <w:rsid w:val="35D30C5A"/>
    <w:rsid w:val="366664C9"/>
    <w:rsid w:val="368E000D"/>
    <w:rsid w:val="36C96246"/>
    <w:rsid w:val="3758715B"/>
    <w:rsid w:val="383D272C"/>
    <w:rsid w:val="38E61C1B"/>
    <w:rsid w:val="39AE70AB"/>
    <w:rsid w:val="3A4DCE41"/>
    <w:rsid w:val="3A8738BF"/>
    <w:rsid w:val="3BCB56FA"/>
    <w:rsid w:val="3C0C0783"/>
    <w:rsid w:val="3C2D0D52"/>
    <w:rsid w:val="3CDD70EE"/>
    <w:rsid w:val="3DEE2762"/>
    <w:rsid w:val="3E067902"/>
    <w:rsid w:val="3E5255C9"/>
    <w:rsid w:val="3EE7C2F4"/>
    <w:rsid w:val="3F371B56"/>
    <w:rsid w:val="3F641835"/>
    <w:rsid w:val="3F792ED8"/>
    <w:rsid w:val="3F9F3A96"/>
    <w:rsid w:val="3FECA4B2"/>
    <w:rsid w:val="3FF58C48"/>
    <w:rsid w:val="405A3A54"/>
    <w:rsid w:val="42FF6694"/>
    <w:rsid w:val="432307B8"/>
    <w:rsid w:val="43DB1350"/>
    <w:rsid w:val="444403E8"/>
    <w:rsid w:val="451A4070"/>
    <w:rsid w:val="45965BB9"/>
    <w:rsid w:val="46B72338"/>
    <w:rsid w:val="46BB580F"/>
    <w:rsid w:val="48BF60AB"/>
    <w:rsid w:val="493C27E9"/>
    <w:rsid w:val="496F39ED"/>
    <w:rsid w:val="49FF41D3"/>
    <w:rsid w:val="4BE068DB"/>
    <w:rsid w:val="4BF6002B"/>
    <w:rsid w:val="4BFFC6BE"/>
    <w:rsid w:val="4D265949"/>
    <w:rsid w:val="4ECE2238"/>
    <w:rsid w:val="4F26355D"/>
    <w:rsid w:val="500B0F52"/>
    <w:rsid w:val="51DB4B86"/>
    <w:rsid w:val="51F64DB0"/>
    <w:rsid w:val="5304739C"/>
    <w:rsid w:val="54E16725"/>
    <w:rsid w:val="550D415C"/>
    <w:rsid w:val="55333C3E"/>
    <w:rsid w:val="55B27D2F"/>
    <w:rsid w:val="564D2FCF"/>
    <w:rsid w:val="58E6430A"/>
    <w:rsid w:val="5C734DB5"/>
    <w:rsid w:val="5C8E2CEF"/>
    <w:rsid w:val="5D5A5EF1"/>
    <w:rsid w:val="5E614AB6"/>
    <w:rsid w:val="5EBC1B68"/>
    <w:rsid w:val="5F67802D"/>
    <w:rsid w:val="5F7DC4F2"/>
    <w:rsid w:val="5FB36814"/>
    <w:rsid w:val="5FBB8E56"/>
    <w:rsid w:val="5FFB5535"/>
    <w:rsid w:val="63217596"/>
    <w:rsid w:val="64994927"/>
    <w:rsid w:val="64CA39A1"/>
    <w:rsid w:val="660051BA"/>
    <w:rsid w:val="66476C11"/>
    <w:rsid w:val="6794347F"/>
    <w:rsid w:val="694F3806"/>
    <w:rsid w:val="69630ADE"/>
    <w:rsid w:val="69BD5F13"/>
    <w:rsid w:val="69FB0B4B"/>
    <w:rsid w:val="6A136F29"/>
    <w:rsid w:val="6BFFE1FB"/>
    <w:rsid w:val="6C06756A"/>
    <w:rsid w:val="6C4A05C8"/>
    <w:rsid w:val="6D3B1A89"/>
    <w:rsid w:val="6DB7D8A3"/>
    <w:rsid w:val="6E0948CB"/>
    <w:rsid w:val="6E7361E8"/>
    <w:rsid w:val="6EC78701"/>
    <w:rsid w:val="6F7A5481"/>
    <w:rsid w:val="6FFE07A9"/>
    <w:rsid w:val="71B953C7"/>
    <w:rsid w:val="71BF4EC2"/>
    <w:rsid w:val="72734D90"/>
    <w:rsid w:val="73E75B71"/>
    <w:rsid w:val="7412278C"/>
    <w:rsid w:val="745F2B94"/>
    <w:rsid w:val="753E6BAE"/>
    <w:rsid w:val="75DDCDA9"/>
    <w:rsid w:val="75EE16A7"/>
    <w:rsid w:val="75FF44B1"/>
    <w:rsid w:val="760C05CB"/>
    <w:rsid w:val="77670518"/>
    <w:rsid w:val="777FA627"/>
    <w:rsid w:val="77DF1B5F"/>
    <w:rsid w:val="77EF2D9D"/>
    <w:rsid w:val="793F73F3"/>
    <w:rsid w:val="79891F4B"/>
    <w:rsid w:val="79E7B28D"/>
    <w:rsid w:val="7ACFF0C2"/>
    <w:rsid w:val="7AFB9108"/>
    <w:rsid w:val="7B213D50"/>
    <w:rsid w:val="7BD5340C"/>
    <w:rsid w:val="7BFB19D2"/>
    <w:rsid w:val="7BFD1750"/>
    <w:rsid w:val="7BFDAA1B"/>
    <w:rsid w:val="7CDF9A82"/>
    <w:rsid w:val="7CFFA1BD"/>
    <w:rsid w:val="7D2E3F7A"/>
    <w:rsid w:val="7D701185"/>
    <w:rsid w:val="7DED9490"/>
    <w:rsid w:val="7DFF4872"/>
    <w:rsid w:val="7E0C586E"/>
    <w:rsid w:val="7E7487E6"/>
    <w:rsid w:val="7E7C2A54"/>
    <w:rsid w:val="7EEEFD72"/>
    <w:rsid w:val="7F136E79"/>
    <w:rsid w:val="7F1D517C"/>
    <w:rsid w:val="7F5D76C4"/>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78690504952887"/>
          <c:y val="0.161920951976201"/>
          <c:w val="0.89736651365064"/>
          <c:h val="0.638631534211645"/>
        </c:manualLayout>
      </c:layout>
      <c:barChart>
        <c:barDir val="col"/>
        <c:grouping val="clustered"/>
        <c:varyColors val="0"/>
        <c:ser>
          <c:idx val="0"/>
          <c:order val="0"/>
          <c:tx>
            <c:strRef>
              <c:f>Sheet1!#REF!</c:f>
              <c:strCache>
                <c:ptCount val="1"/>
                <c:pt idx="0">
                  <c:v/>
                </c:pt>
              </c:strCache>
            </c:strRef>
          </c:tx>
          <c:spPr>
            <a:solidFill>
              <a:srgbClr val="92D050"/>
            </a:solidFill>
            <a:ln>
              <a:noFill/>
            </a:ln>
            <a:effectLst/>
          </c:spPr>
          <c:invertIfNegative val="0"/>
          <c:dLbls>
            <c:delete val="1"/>
          </c:dLbls>
          <c:cat>
            <c:strRef>
              <c:f>Sheet1!$A$2:$A$5</c:f>
              <c:strCache>
                <c:ptCount val="4"/>
                <c:pt idx="0">
                  <c:v>2023年收、支总计</c:v>
                </c:pt>
                <c:pt idx="1">
                  <c:v>2022年收、支总计</c:v>
                </c:pt>
              </c:strCache>
            </c:strRef>
          </c:cat>
          <c:val>
            <c:numRef>
              <c:f>Sheet1!$B$2:$B$5</c:f>
              <c:numCache>
                <c:formatCode>General</c:formatCode>
                <c:ptCount val="4"/>
                <c:pt idx="0">
                  <c:v>4489.58</c:v>
                </c:pt>
                <c:pt idx="1">
                  <c:v>8214.79</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Sheet1!$A$2:$A$5</c:f>
              <c:strCache>
                <c:ptCount val="4"/>
                <c:pt idx="0">
                  <c:v>2023年收、支总计</c:v>
                </c:pt>
                <c:pt idx="1">
                  <c:v>2022年收、支总计</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2023年收、支总计</c:v>
                </c:pt>
                <c:pt idx="1">
                  <c:v>2022年收、支总计</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722247651"/>
        <c:axId val="748269613"/>
      </c:barChart>
      <c:catAx>
        <c:axId val="7222476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8269613"/>
        <c:crosses val="autoZero"/>
        <c:auto val="1"/>
        <c:lblAlgn val="ctr"/>
        <c:lblOffset val="100"/>
        <c:noMultiLvlLbl val="0"/>
      </c:catAx>
      <c:valAx>
        <c:axId val="74826961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22476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收入决算结构图</c:v>
                </c:pt>
              </c:strCache>
            </c:strRef>
          </c:tx>
          <c:spPr>
            <a:scene3d>
              <a:camera prst="orthographicFront"/>
              <a:lightRig rig="threePt" dir="t"/>
            </a:scene3d>
            <a:sp3d contourW="9525"/>
          </c:spPr>
          <c:explosion val="0"/>
          <c:dPt>
            <c:idx val="0"/>
            <c:bubble3D val="0"/>
            <c:spPr>
              <a:solidFill>
                <a:schemeClr val="accent1"/>
              </a:solidFill>
              <a:ln>
                <a:solidFill>
                  <a:schemeClr val="bg1"/>
                </a:solidFill>
              </a:ln>
              <a:effectLst/>
              <a:scene3d>
                <a:camera prst="orthographicFront"/>
                <a:lightRig rig="threePt" dir="t"/>
              </a:scene3d>
              <a:sp3d contourW="9525"/>
            </c:spPr>
          </c:dPt>
          <c:dPt>
            <c:idx val="1"/>
            <c:bubble3D val="0"/>
            <c:spPr>
              <a:solidFill>
                <a:schemeClr val="accent2"/>
              </a:solidFill>
              <a:ln>
                <a:solidFill>
                  <a:schemeClr val="bg1"/>
                </a:solidFill>
              </a:ln>
              <a:effectLst/>
              <a:scene3d>
                <a:camera prst="orthographicFront"/>
                <a:lightRig rig="threePt" dir="t"/>
              </a:scene3d>
              <a:sp3d contourW="9525"/>
            </c:spPr>
          </c:dPt>
          <c:dPt>
            <c:idx val="2"/>
            <c:bubble3D val="0"/>
            <c:spPr>
              <a:solidFill>
                <a:schemeClr val="accent3"/>
              </a:solidFill>
              <a:ln>
                <a:solidFill>
                  <a:schemeClr val="bg1"/>
                </a:solidFill>
              </a:ln>
              <a:effectLst/>
              <a:scene3d>
                <a:camera prst="orthographicFront"/>
                <a:lightRig rig="threePt" dir="t"/>
              </a:scene3d>
              <a:sp3d contourW="9525"/>
            </c:spPr>
          </c:dPt>
          <c:dPt>
            <c:idx val="3"/>
            <c:bubble3D val="0"/>
            <c:spPr>
              <a:solidFill>
                <a:schemeClr val="accent4"/>
              </a:solidFill>
              <a:ln>
                <a:solidFill>
                  <a:schemeClr val="bg1"/>
                </a:solidFill>
              </a:ln>
              <a:effectLst/>
              <a:scene3d>
                <a:camera prst="orthographicFront"/>
                <a:lightRig rig="threePt" dir="t"/>
              </a:scene3d>
              <a:sp3d contourW="9525"/>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其他收入</c:v>
                </c:pt>
              </c:strCache>
            </c:strRef>
          </c:cat>
          <c:val>
            <c:numRef>
              <c:f>Sheet1!$B$2:$B$5</c:f>
              <c:numCache>
                <c:formatCode>General</c:formatCode>
                <c:ptCount val="4"/>
                <c:pt idx="0">
                  <c:v>289.36</c:v>
                </c:pt>
                <c:pt idx="1">
                  <c:v>4199.36</c:v>
                </c:pt>
              </c:numCache>
            </c:numRef>
          </c:val>
        </c:ser>
        <c:dLbls>
          <c:showLegendKey val="0"/>
          <c:showVal val="1"/>
          <c:showCatName val="0"/>
          <c:showSerName val="0"/>
          <c:showPercent val="0"/>
          <c:showBubbleSize val="0"/>
        </c:dLbls>
      </c:pie3DChart>
      <c:spPr>
        <a:noFill/>
        <a:ln>
          <a:noFill/>
        </a:ln>
        <a:effectLst/>
      </c:spPr>
    </c:plotArea>
    <c:legend>
      <c:legendPos val="r"/>
      <c:legendEntry>
        <c:idx val="2"/>
        <c:delete val="1"/>
      </c:legendEntry>
      <c:legendEntry>
        <c:idx val="3"/>
        <c:delete val="1"/>
      </c:legendEntry>
      <c:layout>
        <c:manualLayout>
          <c:xMode val="edge"/>
          <c:yMode val="edge"/>
          <c:x val="0.689055327373762"/>
          <c:y val="0.41542711432214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10550007033338"/>
          <c:y val="0.297930343388639"/>
          <c:w val="0.946847064508335"/>
          <c:h val="0.695070123246919"/>
        </c:manualLayout>
      </c:layout>
      <c:pie3DChart>
        <c:varyColors val="1"/>
        <c:ser>
          <c:idx val="0"/>
          <c:order val="0"/>
          <c:tx>
            <c:strRef>
              <c:f>Sheet1!$B$1</c:f>
              <c:strCache>
                <c:ptCount val="1"/>
                <c:pt idx="0">
                  <c:v>支出决算结构图</c:v>
                </c:pt>
              </c:strCache>
            </c:strRef>
          </c:tx>
          <c:spPr>
            <a:scene3d>
              <a:camera prst="orthographicFront"/>
              <a:lightRig rig="threePt" dir="t"/>
            </a:scene3d>
            <a:sp3d contourW="9525"/>
          </c:spPr>
          <c:explosion val="0"/>
          <c:dPt>
            <c:idx val="0"/>
            <c:bubble3D val="0"/>
            <c:spPr>
              <a:solidFill>
                <a:schemeClr val="accent1"/>
              </a:solidFill>
              <a:ln>
                <a:solidFill>
                  <a:schemeClr val="bg1"/>
                </a:solidFill>
              </a:ln>
              <a:effectLst/>
              <a:scene3d>
                <a:camera prst="orthographicFront"/>
                <a:lightRig rig="threePt" dir="t"/>
              </a:scene3d>
              <a:sp3d contourW="9525"/>
            </c:spPr>
          </c:dPt>
          <c:dPt>
            <c:idx val="1"/>
            <c:bubble3D val="0"/>
            <c:spPr>
              <a:solidFill>
                <a:schemeClr val="accent2"/>
              </a:solidFill>
              <a:ln>
                <a:solidFill>
                  <a:schemeClr val="bg1"/>
                </a:solidFill>
              </a:ln>
              <a:effectLst/>
              <a:scene3d>
                <a:camera prst="orthographicFront"/>
                <a:lightRig rig="threePt" dir="t"/>
              </a:scene3d>
              <a:sp3d contourW="9525"/>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371.2</c:v>
                </c:pt>
                <c:pt idx="1">
                  <c:v>4117.66</c:v>
                </c:pt>
              </c:numCache>
            </c:numRef>
          </c:val>
        </c:ser>
        <c:dLbls>
          <c:showLegendKey val="0"/>
          <c:showVal val="1"/>
          <c:showCatName val="0"/>
          <c:showSerName val="0"/>
          <c:showPercent val="0"/>
          <c:showBubbleSize val="0"/>
        </c:dLbls>
      </c:pie3D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66078762986229"/>
          <c:y val="0.152358691032724"/>
          <c:w val="0.930345494080696"/>
          <c:h val="0.638631534211645"/>
        </c:manualLayout>
      </c:layout>
      <c:barChart>
        <c:barDir val="col"/>
        <c:grouping val="clustered"/>
        <c:varyColors val="0"/>
        <c:ser>
          <c:idx val="0"/>
          <c:order val="0"/>
          <c:tx>
            <c:strRef>
              <c:f>Sheet1!$B$1</c:f>
              <c:strCache>
                <c:ptCount val="1"/>
                <c:pt idx="0">
                  <c:v>财政拨款收、支决算总计变动情况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2023年度财政拨款收、支总计</c:v>
                </c:pt>
                <c:pt idx="1">
                  <c:v>2022年度财政拨款收、支总计</c:v>
                </c:pt>
              </c:strCache>
            </c:strRef>
          </c:cat>
          <c:val>
            <c:numRef>
              <c:f>Sheet1!$B$2:$B$5</c:f>
              <c:numCache>
                <c:formatCode>General</c:formatCode>
                <c:ptCount val="4"/>
                <c:pt idx="0">
                  <c:v>289.36</c:v>
                </c:pt>
                <c:pt idx="1">
                  <c:v>721.85</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Sheet1!$A$2:$A$5</c:f>
              <c:strCache>
                <c:ptCount val="4"/>
                <c:pt idx="0">
                  <c:v>2023年度财政拨款收、支总计</c:v>
                </c:pt>
                <c:pt idx="1">
                  <c:v>2022年度财政拨款收、支总计</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2023年度财政拨款收、支总计</c:v>
                </c:pt>
                <c:pt idx="1">
                  <c:v>2022年度财政拨款收、支总计</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255294987"/>
        <c:axId val="722838633"/>
      </c:barChart>
      <c:catAx>
        <c:axId val="2552949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2838633"/>
        <c:crosses val="autoZero"/>
        <c:auto val="1"/>
        <c:lblAlgn val="ctr"/>
        <c:lblOffset val="100"/>
        <c:noMultiLvlLbl val="0"/>
      </c:catAx>
      <c:valAx>
        <c:axId val="72283863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5294987"/>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366513650640251"/>
          <c:y val="0.89056523586910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66078762986229"/>
          <c:y val="0.152358691032724"/>
          <c:w val="0.930345494080696"/>
          <c:h val="0.638631534211645"/>
        </c:manualLayout>
      </c:layout>
      <c:barChart>
        <c:barDir val="col"/>
        <c:grouping val="clustered"/>
        <c:varyColors val="0"/>
        <c:ser>
          <c:idx val="0"/>
          <c:order val="0"/>
          <c:tx>
            <c:strRef>
              <c:f>Sheet1!$B$1</c:f>
              <c:strCache>
                <c:ptCount val="1"/>
                <c:pt idx="0">
                  <c:v>一般公共预算财政拨款支出决算变动情况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2023年一般公共预算财政拨款支出</c:v>
                </c:pt>
                <c:pt idx="1">
                  <c:v>2022年一般公共预算财政拨款支出</c:v>
                </c:pt>
              </c:strCache>
            </c:strRef>
          </c:cat>
          <c:val>
            <c:numRef>
              <c:f>Sheet1!$B$2:$B$5</c:f>
              <c:numCache>
                <c:formatCode>General</c:formatCode>
                <c:ptCount val="4"/>
                <c:pt idx="0">
                  <c:v>289.36</c:v>
                </c:pt>
                <c:pt idx="1">
                  <c:v>671.85</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Sheet1!$A$2:$A$5</c:f>
              <c:strCache>
                <c:ptCount val="4"/>
                <c:pt idx="0">
                  <c:v>2023年一般公共预算财政拨款支出</c:v>
                </c:pt>
                <c:pt idx="1">
                  <c:v>2022年一般公共预算财政拨款支出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2023年一般公共预算财政拨款支出</c:v>
                </c:pt>
                <c:pt idx="1">
                  <c:v>2022年一般公共预算财政拨款支出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255294987"/>
        <c:axId val="722838633"/>
      </c:barChart>
      <c:catAx>
        <c:axId val="2552949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2838633"/>
        <c:crosses val="autoZero"/>
        <c:auto val="1"/>
        <c:lblAlgn val="ctr"/>
        <c:lblOffset val="100"/>
        <c:noMultiLvlLbl val="0"/>
      </c:catAx>
      <c:valAx>
        <c:axId val="72283863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5294987"/>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366513650640251"/>
          <c:y val="0.89056523586910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a:t>
            </a:r>
            <a:r>
              <a:rPr lang="en-US" altLang="zh-CN"/>
              <a:t>6  </a:t>
            </a:r>
            <a:r>
              <a:t>一般公共预算财政拨款支出决算结构</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768129058579997"/>
          <c:y val="0.379873280256029"/>
          <c:w val="0.833225416767335"/>
          <c:h val="0.611661708457289"/>
        </c:manualLayout>
      </c:layout>
      <c:pie3DChart>
        <c:varyColors val="1"/>
        <c:ser>
          <c:idx val="0"/>
          <c:order val="0"/>
          <c:tx>
            <c:strRef>
              <c:f>Sheet1!$B$1</c:f>
              <c:strCache>
                <c:ptCount val="1"/>
                <c:pt idx="0">
                  <c:v>一般公共预算财政拨款支出决算结构</c:v>
                </c:pt>
              </c:strCache>
            </c:strRef>
          </c:tx>
          <c:spPr>
            <a:scene3d>
              <a:camera prst="orthographicFront"/>
              <a:lightRig rig="threePt" dir="t"/>
            </a:scene3d>
            <a:sp3d contourW="9525"/>
          </c:spPr>
          <c:explosion val="0"/>
          <c:dPt>
            <c:idx val="0"/>
            <c:bubble3D val="0"/>
            <c:spPr>
              <a:solidFill>
                <a:schemeClr val="accent1"/>
              </a:solidFill>
              <a:ln>
                <a:solidFill>
                  <a:schemeClr val="bg1"/>
                </a:solidFill>
              </a:ln>
              <a:effectLst/>
              <a:scene3d>
                <a:camera prst="orthographicFront"/>
                <a:lightRig rig="threePt" dir="t"/>
              </a:scene3d>
              <a:sp3d contourW="9525"/>
            </c:spPr>
          </c:dPt>
          <c:dPt>
            <c:idx val="1"/>
            <c:bubble3D val="0"/>
            <c:spPr>
              <a:solidFill>
                <a:schemeClr val="accent2"/>
              </a:solidFill>
              <a:ln>
                <a:solidFill>
                  <a:schemeClr val="bg1"/>
                </a:solidFill>
              </a:ln>
              <a:effectLst/>
              <a:scene3d>
                <a:camera prst="orthographicFront"/>
                <a:lightRig rig="threePt" dir="t"/>
              </a:scene3d>
              <a:sp3d contourW="9525"/>
            </c:spPr>
          </c:dPt>
          <c:dPt>
            <c:idx val="2"/>
            <c:bubble3D val="0"/>
            <c:spPr>
              <a:solidFill>
                <a:schemeClr val="accent3"/>
              </a:solidFill>
              <a:ln>
                <a:solidFill>
                  <a:schemeClr val="bg1"/>
                </a:solidFill>
              </a:ln>
              <a:effectLst/>
              <a:scene3d>
                <a:camera prst="orthographicFront"/>
                <a:lightRig rig="threePt" dir="t"/>
              </a:scene3d>
              <a:sp3d contourW="9525"/>
            </c:spPr>
          </c:dPt>
          <c:dPt>
            <c:idx val="3"/>
            <c:bubble3D val="0"/>
            <c:spPr>
              <a:solidFill>
                <a:schemeClr val="accent4"/>
              </a:solidFill>
              <a:ln>
                <a:solidFill>
                  <a:schemeClr val="bg1"/>
                </a:solidFill>
              </a:ln>
              <a:effectLst/>
              <a:scene3d>
                <a:camera prst="orthographicFront"/>
                <a:lightRig rig="threePt" dir="t"/>
              </a:scene3d>
              <a:sp3d contourW="9525"/>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卫生健康支出</c:v>
                </c:pt>
                <c:pt idx="2">
                  <c:v>节能环保支出</c:v>
                </c:pt>
                <c:pt idx="3">
                  <c:v>住房保障支出</c:v>
                </c:pt>
              </c:strCache>
            </c:strRef>
          </c:cat>
          <c:val>
            <c:numRef>
              <c:f>Sheet1!$B$2:$B$5</c:f>
              <c:numCache>
                <c:formatCode>General</c:formatCode>
                <c:ptCount val="4"/>
                <c:pt idx="0">
                  <c:v>39.52</c:v>
                </c:pt>
                <c:pt idx="1">
                  <c:v>21.09</c:v>
                </c:pt>
                <c:pt idx="2">
                  <c:v>201.86</c:v>
                </c:pt>
                <c:pt idx="3">
                  <c:v>26.89</c:v>
                </c:pt>
              </c:numCache>
            </c:numRef>
          </c:val>
        </c:ser>
        <c:dLbls>
          <c:showLegendKey val="0"/>
          <c:showVal val="0"/>
          <c:showCatName val="0"/>
          <c:showSerName val="0"/>
          <c:showPercent val="1"/>
          <c:showBubbleSize val="0"/>
        </c:dLbls>
      </c:pie3D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view3D>
      <c:rotX val="50"/>
      <c:rotY val="0"/>
      <c:depthPercent val="170"/>
      <c:rAngAx val="0"/>
    </c:view3D>
    <c:floor>
      <c:thickness val="0"/>
    </c:floor>
    <c:sideWall>
      <c:thickness val="0"/>
    </c:sideWall>
    <c:backWall>
      <c:thickness val="0"/>
    </c:backWall>
    <c:plotArea>
      <c:layout>
        <c:manualLayout>
          <c:layoutTarget val="inner"/>
          <c:xMode val="edge"/>
          <c:yMode val="edge"/>
          <c:x val="0.00362406378352259"/>
          <c:y val="0.00637484062898428"/>
          <c:w val="0.955182411210437"/>
          <c:h val="0.864428389290268"/>
        </c:manualLayout>
      </c:layout>
      <c:pie3DChart>
        <c:varyColors val="1"/>
        <c:ser>
          <c:idx val="0"/>
          <c:order val="0"/>
          <c:tx>
            <c:strRef>
              <c:f>Sheet1!$B$1</c:f>
              <c:strCache>
                <c:ptCount val="1"/>
                <c:pt idx="0">
                  <c:v>“三公”经费财政拨款支出结构2</c:v>
                </c:pt>
              </c:strCache>
            </c:strRef>
          </c:tx>
          <c:spPr>
            <a:ln w="12700">
              <a:solidFill>
                <a:schemeClr val="bg1">
                  <a:lumMod val="95000"/>
                </a:schemeClr>
              </a:solidFill>
            </a:ln>
            <a:scene3d>
              <a:camera prst="orthographicFront"/>
              <a:lightRig rig="threePt" dir="t"/>
            </a:scene3d>
            <a:sp3d contourW="12700"/>
          </c:spPr>
          <c:explosion val="0"/>
          <c:dPt>
            <c:idx val="0"/>
            <c:bubble3D val="0"/>
            <c:spPr>
              <a:solidFill>
                <a:schemeClr val="accent1"/>
              </a:solidFill>
              <a:ln w="12700">
                <a:solidFill>
                  <a:schemeClr val="bg1">
                    <a:lumMod val="95000"/>
                  </a:schemeClr>
                </a:solidFill>
              </a:ln>
              <a:effectLst/>
              <a:scene3d>
                <a:camera prst="orthographicFront"/>
                <a:lightRig rig="threePt" dir="t"/>
              </a:scene3d>
              <a:sp3d contourW="12700"/>
            </c:spPr>
          </c:dPt>
          <c:dPt>
            <c:idx val="1"/>
            <c:bubble3D val="0"/>
            <c:spPr>
              <a:solidFill>
                <a:schemeClr val="accent2"/>
              </a:solidFill>
              <a:ln w="12700">
                <a:solidFill>
                  <a:schemeClr val="bg1">
                    <a:lumMod val="95000"/>
                  </a:schemeClr>
                </a:solidFill>
              </a:ln>
              <a:effectLst/>
              <a:scene3d>
                <a:camera prst="orthographicFront"/>
                <a:lightRig rig="threePt" dir="t"/>
              </a:scene3d>
              <a:sp3d contourW="12700"/>
            </c:spPr>
          </c:dPt>
          <c:dPt>
            <c:idx val="2"/>
            <c:bubble3D val="0"/>
            <c:spPr>
              <a:solidFill>
                <a:schemeClr val="accent3"/>
              </a:solidFill>
              <a:ln w="12700">
                <a:solidFill>
                  <a:schemeClr val="bg1">
                    <a:lumMod val="95000"/>
                  </a:schemeClr>
                </a:solidFill>
              </a:ln>
              <a:effectLst/>
              <a:scene3d>
                <a:camera prst="orthographicFront"/>
                <a:lightRig rig="threePt" dir="t"/>
              </a:scene3d>
              <a:sp3d contourW="12700"/>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0.72</c:v>
                </c:pt>
              </c:numCache>
            </c:numRef>
          </c:val>
        </c:ser>
        <c:dLbls>
          <c:showLegendKey val="0"/>
          <c:showVal val="0"/>
          <c:showCatName val="0"/>
          <c:showSerName val="0"/>
          <c:showPercent val="1"/>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7FA4D3-F7A6-48B0-91B7-86D3C3D708BC}">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8933</Words>
  <Characters>9605</Characters>
  <Lines>97</Lines>
  <Paragraphs>27</Paragraphs>
  <TotalTime>97</TotalTime>
  <ScaleCrop>false</ScaleCrop>
  <LinksUpToDate>false</LinksUpToDate>
  <CharactersWithSpaces>9720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王顺莉</cp:lastModifiedBy>
  <cp:lastPrinted>2023-08-03T02:35:00Z</cp:lastPrinted>
  <dcterms:modified xsi:type="dcterms:W3CDTF">2024-09-20T07:52:21Z</dcterms:modified>
  <dc:title>四川省***</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295C1490A29D4C98AAC92C91527BD2B6_13</vt:lpwstr>
  </property>
</Properties>
</file>