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36" w:rsidRPr="00994236" w:rsidRDefault="00994236" w:rsidP="00994236">
      <w:pPr>
        <w:widowControl/>
        <w:shd w:val="clear" w:color="auto" w:fill="F6F6F6"/>
        <w:spacing w:line="480" w:lineRule="auto"/>
        <w:jc w:val="center"/>
        <w:rPr>
          <w:rFonts w:ascii="微软雅黑" w:eastAsia="微软雅黑" w:hAnsi="微软雅黑" w:cs="宋体"/>
          <w:color w:val="666666"/>
          <w:spacing w:val="15"/>
          <w:kern w:val="0"/>
          <w:szCs w:val="21"/>
        </w:rPr>
      </w:pPr>
      <w:r w:rsidRPr="00994236">
        <w:rPr>
          <w:rFonts w:ascii="微软雅黑" w:eastAsia="微软雅黑" w:hAnsi="微软雅黑" w:cs="宋体" w:hint="eastAsia"/>
          <w:b/>
          <w:bCs/>
          <w:color w:val="666666"/>
          <w:spacing w:val="15"/>
          <w:kern w:val="0"/>
          <w:sz w:val="24"/>
          <w:szCs w:val="24"/>
        </w:rPr>
        <w:t>《国务院关于印发社会信用体系建设规划纲要（2014—2020年）的通知》</w:t>
      </w:r>
    </w:p>
    <w:p w:rsidR="00994236" w:rsidRPr="00994236" w:rsidRDefault="00994236" w:rsidP="00994236">
      <w:pPr>
        <w:widowControl/>
        <w:shd w:val="clear" w:color="auto" w:fill="F6F6F6"/>
        <w:spacing w:line="480" w:lineRule="auto"/>
        <w:jc w:val="center"/>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b/>
          <w:bCs/>
          <w:color w:val="666666"/>
          <w:spacing w:val="15"/>
          <w:kern w:val="0"/>
          <w:szCs w:val="21"/>
        </w:rPr>
        <w:t xml:space="preserve">　　国发〔2014〕21号</w:t>
      </w:r>
    </w:p>
    <w:p w:rsidR="00994236" w:rsidRPr="00994236" w:rsidRDefault="00994236" w:rsidP="00994236">
      <w:pPr>
        <w:widowControl/>
        <w:shd w:val="clear" w:color="auto" w:fill="F6F6F6"/>
        <w:spacing w:line="480" w:lineRule="auto"/>
        <w:jc w:val="center"/>
        <w:rPr>
          <w:rFonts w:ascii="微软雅黑" w:eastAsia="微软雅黑" w:hAnsi="微软雅黑" w:cs="宋体" w:hint="eastAsia"/>
          <w:color w:val="666666"/>
          <w:spacing w:val="15"/>
          <w:kern w:val="0"/>
          <w:szCs w:val="21"/>
        </w:rPr>
      </w:pP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社会信用体系是社会主义市场经济体制和社会治理体制的重要组成部分。它以法律、法规、标准和契约为依据，以健全覆盖社会成员的信用记录和信用基础设施网络为基础，以信用信息合规应用和信用服务体系为支撑，以树立诚信文化理念、弘扬诚信传统美德为内在要求，以守信激励和失信约束为奖惩机制，目的是提高全社会的诚信意识和信用水平。</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根据党的十八大提出的“加强政务诚信、商务诚信、社会诚信和司法公信建设”，党的十八届三中全会提出的“建立健全社会征信体系，褒扬诚信，惩戒失信”，《中共中央 国务院关于加强和创新社会管理的意见》提出的“建立健全社会诚信制度”，以及《中华人民共和国国民经济和社会发展第十二个五年规划纲要》（以下简称“十二五”规划纲要）提出的“加快社会信用体系建设”的总体要求，制定本规划纲要。规划期为2014—2020年。</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w:t>
      </w:r>
      <w:r w:rsidRPr="00994236">
        <w:rPr>
          <w:rFonts w:ascii="微软雅黑" w:eastAsia="微软雅黑" w:hAnsi="微软雅黑" w:cs="宋体" w:hint="eastAsia"/>
          <w:b/>
          <w:bCs/>
          <w:color w:val="666666"/>
          <w:spacing w:val="15"/>
          <w:kern w:val="0"/>
          <w:szCs w:val="21"/>
        </w:rPr>
        <w:t>一、社会信用体系建设总体思路</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（一）发展现状。</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微企业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我国社会信用体系建设虽然取得一定进展，但与经济发展水平和社会发展阶段不匹配、不协调、不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（二）形势和要求。</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我国正处于加快转变发展方式、实现科学发展的战略机遇期。加快推进社会信用体系建设，是促进资源优化配置、扩大内需、促进产业结构优化升级的重要前提，是完善科学发展机制的迫切要求。</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软实力和国际影响力的必要条件，是推动建立客观、公正、合理、平衡的国际信用评级体系，适应全球化新形势，驾驭全球化新格局的迫切要求。</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（三）指导思想和目标原则。</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全面推动社会信用体系建设，必须坚持以邓小平理论、“三个代表”重要思想、科学发展观为指导，按照党的十八大、十八届三中全会和“十二五”规划纲要精神，以健全信用法律法规和标准体系、形成覆盖全社会的征信系统为基础，以推进政务诚信、商务诚信、社会诚信和司法公信建设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社会信用体系建设的主要目标是：到2020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信建设取得明显进展，市场和社会满意度大幅提高。全社会诚信意识普遍增强，经济社会发展信用环境明显改善，经济社会秩序显著好转。</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社会信用体系建设的主要原则是：</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政府推动，社会共建。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健全法制，规范发展。逐步建立健全信用法律法规体系和信用标准体系，加强信用信息管理，规范信用服务体系发展，维护信用信息安全和信息主体权益。</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统筹规划，分步实施。针对社会信用体系建设的长期性、系统性和复杂性，强化顶层设计，立足当前，着眼长远，统筹全局，系统规划，有计划、分步骤地组织实施。</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重点突破，强化应用。选择重点领域和典型地区开展信用建设示范。积极推广信用产品的社会化应用，促进信用信息互联互通、协同共享，健全社会信用奖惩联动机制，营造诚实、自律、守信、互信的社会信用环境。</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w:t>
      </w:r>
      <w:r w:rsidRPr="00994236">
        <w:rPr>
          <w:rFonts w:ascii="微软雅黑" w:eastAsia="微软雅黑" w:hAnsi="微软雅黑" w:cs="宋体" w:hint="eastAsia"/>
          <w:b/>
          <w:bCs/>
          <w:color w:val="666666"/>
          <w:spacing w:val="15"/>
          <w:kern w:val="0"/>
          <w:szCs w:val="21"/>
        </w:rPr>
        <w:t>二、推进重点领域诚信建设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（一）加快推进政务诚信建设。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政务诚信是社会信用体系建设的关键，各类政务行为主体的诚信水平，对其他社会主体诚信建设发挥着重要的表率和导向作用。</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坚持依法行政。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快政府守信践诺机制建设。严格履行政府向社会作出的承诺，把政务履约和守诺服务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作出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w:t>
      </w:r>
      <w:r w:rsidRPr="00994236">
        <w:rPr>
          <w:rFonts w:ascii="微软雅黑" w:eastAsia="微软雅黑" w:hAnsi="微软雅黑" w:cs="宋体" w:hint="eastAsia"/>
          <w:color w:val="666666"/>
          <w:spacing w:val="15"/>
          <w:kern w:val="0"/>
          <w:szCs w:val="21"/>
        </w:rPr>
        <w:lastRenderedPageBreak/>
        <w:t>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强公务员诚信管理和教育。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（二）深入推进商务诚信建设。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提高商务诚信水平是社会信用体系建设的重点，是商务关系有效维护、商务运行成本有效降低、营商环境有效改善的基本条件，是各类商务主体可持续发展的生存之本，也是各类经济活动高效开展的基础保障。</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生产领域信用建设。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12365产品质量投诉举报咨询服务平台，建立质量诚信报告、失信黑名单披露、市场禁入和退出制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流通领域信用建设。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电子口岸管理平台，建立完善进出口企业信用评价体系、信用分类管理和联合监管制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金融领域信用建设。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税务领域信用建设。建立跨部门信用信息共享机制。开展纳税人基础信息、各类交易信息、财产保有和转让信息以及纳税记录等涉税信息的交换、比对和应用工作。进一步完善纳税信用等级评定和发布制度，加强税务领域信用分类管理，</w:t>
      </w:r>
      <w:r w:rsidRPr="00994236">
        <w:rPr>
          <w:rFonts w:ascii="微软雅黑" w:eastAsia="微软雅黑" w:hAnsi="微软雅黑" w:cs="宋体" w:hint="eastAsia"/>
          <w:color w:val="666666"/>
          <w:spacing w:val="15"/>
          <w:kern w:val="0"/>
          <w:szCs w:val="21"/>
        </w:rPr>
        <w:lastRenderedPageBreak/>
        <w:t>发挥信用评定差异对纳税人的奖惩作用。建立税收违法黑名单制度。推进纳税信用与其他社会信用联动管理，提升纳税人税法遵从度。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价格领域信用建设。指导企业和经营者加强价格自律，规范和引导经营者价格行为，实行经营者明码标价和收费公示制度，着力推行“明码实价”。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工程建设领域信用建设。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一站式”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w:t>
      </w:r>
      <w:r w:rsidRPr="00994236">
        <w:rPr>
          <w:rFonts w:ascii="微软雅黑" w:eastAsia="微软雅黑" w:hAnsi="微软雅黑" w:cs="宋体" w:hint="eastAsia"/>
          <w:color w:val="666666"/>
          <w:spacing w:val="15"/>
          <w:kern w:val="0"/>
          <w:szCs w:val="21"/>
        </w:rPr>
        <w:lastRenderedPageBreak/>
        <w:t>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交通运输领域信用建设。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电子商务领域信用建设。建立健全电子商务企业客户信用管理和交易信用评估制度，加强电子商务企业自身开发和销售信用产品的质量监督。推行电子商务主体身份标识制度，完善网店实名制。加强网店产品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账管理等第三方信用服务和产品在电子商务中的推广应用。开展电子商务网站可信认证服务工作，推广应用网站可信标识，为电子商务用户识别假冒、钓鱼网站提供手段。</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统计领域信用建设。开展企业诚信统计承诺活动，营造诚实报数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中介服务业信用建设。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会展、广告领域信用建设。推动展会主办机构诚信办展，践行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企业诚信管理制度建设。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（三）全面推进社会诚信建设。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社会诚信是社会信用体系建设的基础，社会成员之间只有以诚相待、以信为本，才会形成和谐友爱的人际关系，才能促进社会文明进步，实现社会和谐稳定和长治久安。</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医药卫生和计划生育领域信用建设。加强医疗卫生机构信用管理和行业诚信作风建设。树立大医精诚的价值理念，坚持仁心仁术的执业操守。培育诚信执业、诚信采购、诚信诊疗、诚信收费、诚信医保理念，坚持合理检查、合理用药、合理治疗、合理收费等诚信医疗服务准则，全面建立药品价格、医疗服务价格公示</w:t>
      </w:r>
      <w:r w:rsidRPr="00994236">
        <w:rPr>
          <w:rFonts w:ascii="微软雅黑" w:eastAsia="微软雅黑" w:hAnsi="微软雅黑" w:cs="宋体" w:hint="eastAsia"/>
          <w:color w:val="666666"/>
          <w:spacing w:val="15"/>
          <w:kern w:val="0"/>
          <w:szCs w:val="21"/>
        </w:rPr>
        <w:lastRenderedPageBreak/>
        <w:t>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诚信至上，以质取胜”为主题的药品安全诚信承诺活动，切实提高药品安全信用监管水平，严厉打击制假贩假行为，保障人民群众用药安全有效。加强人口计生领域信用建设，开展人口和计划生育信用信息共享工作。</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社会保障领域信用建设。在救灾、救助、养老、社会保险、慈善、彩票等方面，建立全面的诚信制度，打击各类诈捐骗捐等失信行为。建立健全社会救助、保障性住房等民生政策实施中的申请、审核、退出等各环节的诚信制度，加强对申请相关民生政策的条件审核，强化对社会救助动态管理及保障房使用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医保定点医院、定点药店、工伤保险协议医疗机构等社会保险协议服务机构及其工作人员、各类参保人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劳动用工领域信用建设。进一步落实和完善企业劳动保障守法诚信制度，制定重大劳动保障违法行为社会公示办法。建立用人单位拖欠工资违法行为公示制度，健全用人单位劳动保障诚信等级评价办法。规范用工行为，加强对劳动合同</w:t>
      </w:r>
      <w:r w:rsidRPr="00994236">
        <w:rPr>
          <w:rFonts w:ascii="微软雅黑" w:eastAsia="微软雅黑" w:hAnsi="微软雅黑" w:cs="宋体" w:hint="eastAsia"/>
          <w:color w:val="666666"/>
          <w:spacing w:val="15"/>
          <w:kern w:val="0"/>
          <w:szCs w:val="21"/>
        </w:rPr>
        <w:lastRenderedPageBreak/>
        <w:t>履行和仲裁的管理，推动企业积极开展和谐劳动关系创建活动。加强劳动保障监督执法，加大对违法行为的打击力度。加强人力资源市场诚信建设，规范职业中介行为，打击各种黑中介、黑用工等违法失信行为。</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教育、科研领域信用建设。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文化、体育、旅游领域信用建设。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知识产权领域信用建设。建立健全知识产权诚信管理制度，出台知识产权保护信用评价办法。重点打击侵犯知识产权和制售假冒伪劣商品行为，将知识产权侵权行为信息纳入失信记录，强化对盗版侵权等知识产权侵权失信行为的联合惩</w:t>
      </w:r>
      <w:r w:rsidRPr="00994236">
        <w:rPr>
          <w:rFonts w:ascii="微软雅黑" w:eastAsia="微软雅黑" w:hAnsi="微软雅黑" w:cs="宋体" w:hint="eastAsia"/>
          <w:color w:val="666666"/>
          <w:spacing w:val="15"/>
          <w:kern w:val="0"/>
          <w:szCs w:val="21"/>
        </w:rPr>
        <w:lastRenderedPageBreak/>
        <w:t>戒，提升全社会的知识产权保护意识。开展知识产权服务机构信用建设，探索建立各类知识产权服务标准化体系和诚信评价制度。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环境保护和能源节约领域信用建设。推进国家环境监测、信息与统计能力建设，加强环保信用数据的采集和整理，实现环境保护工作业务协同和信息共享，完善环境信息公开目录。建立环境管理、监测信息公开制度。完善环评文件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社会组织诚信建设。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自然人信用建设。突出自然人信用建设在社会信用体系建设中的基础性作用，依托国家人口信息资源库，建立完善自然人在经济社会活动中的信用记录，实现全国范围内自然人信用记录全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互联网应用及服务领域信用建设。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（四）大力推进司法公信建设。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司法公信是社会信用体系建设的重要内容，是树立司法权威的前提，是社会公平正义的底线。</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法院公信建设。提升司法审判信息化水平，实现覆盖审判工作全过程的全国四级法院审判信息互联互通。推进强制执行案件信息公开，完善执行联动机制，</w:t>
      </w:r>
      <w:r w:rsidRPr="00994236">
        <w:rPr>
          <w:rFonts w:ascii="微软雅黑" w:eastAsia="微软雅黑" w:hAnsi="微软雅黑" w:cs="宋体" w:hint="eastAsia"/>
          <w:color w:val="666666"/>
          <w:spacing w:val="15"/>
          <w:kern w:val="0"/>
          <w:szCs w:val="21"/>
        </w:rPr>
        <w:lastRenderedPageBreak/>
        <w:t>提高生效法律文书执行率。发挥审判职能作用，鼓励诚信交易、倡导互信合作，制裁商业欺诈和恣意违约毁约等失信行为，引导诚实守信风尚。</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检察公信建设。进一步深化检务公开，创新检务公开的手段和途径，广泛听取群众意见，保障人民群众对检察工作的知情权、参与权、表达权和监督权。继续推行“阳光办案”，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公共安全领域公信建设。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法律法规情况纳入诚信管理，强化社会单位消防安全主体责任。</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司法行政系统公信建设。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司法执法和从业人员信用建设。建立各级公安、司法行政等工作人员信用档案，依法依规将徇私枉法以及不作为等不良记录纳入档案，并作为考核评价和奖</w:t>
      </w:r>
      <w:r w:rsidRPr="00994236">
        <w:rPr>
          <w:rFonts w:ascii="微软雅黑" w:eastAsia="微软雅黑" w:hAnsi="微软雅黑" w:cs="宋体" w:hint="eastAsia"/>
          <w:color w:val="666666"/>
          <w:spacing w:val="15"/>
          <w:kern w:val="0"/>
          <w:szCs w:val="21"/>
        </w:rPr>
        <w:lastRenderedPageBreak/>
        <w:t>惩依据。推进律师、公证员、基层法律服务工作者、法律援助人员、司法鉴定人员等诚信规范执业。建立司法从业人员诚信承诺制度。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健全促进司法公信的制度基础。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促公信。</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w:t>
      </w:r>
      <w:r w:rsidRPr="00994236">
        <w:rPr>
          <w:rFonts w:ascii="微软雅黑" w:eastAsia="微软雅黑" w:hAnsi="微软雅黑" w:cs="宋体" w:hint="eastAsia"/>
          <w:b/>
          <w:bCs/>
          <w:color w:val="666666"/>
          <w:spacing w:val="15"/>
          <w:kern w:val="0"/>
          <w:szCs w:val="21"/>
        </w:rPr>
        <w:t>三、加强诚信教育与诚信文化建设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诚信教育与诚信文化建设是引领社会成员诚信自律、提升社会成员道德素养的重要途径，是社会主义核心价值体系建设的重要内容。</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（一）普及诚信教育。</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以建设社会主义核心价值体系、培育和践行社会主义核心价值观为根本，将诚信教育贯穿公民道德建设和精神文明创建全过程。推进公民道德建设工程，加强社会公德、职业道德、家庭美德和个人品德教育，传承中华传统美德，弘扬时代新风，在全社会形成“以诚实守信为荣、以见利忘义为耻”的良好风尚。</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在各级各类教育和培训中进一步充实诚信教育内容。大力开展信用宣传普及教育进机关、进企业、进学校、进社区、进村屯、进家庭活动。</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建好用好道德讲堂，倡导爱国、敬业、诚信、友善等价值理念和道德规范。开展群众道德评议活动，对诚信缺失、不讲信用现象进行分析评议，引导人们诚实守信、遵德守礼。</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（二）加强诚信文化建设。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弘扬诚信文化。以社会成员为对象，以诚信宣传为手段，以诚信教育为载体，大力倡导诚信道德规范，弘扬中华民族积极向善、诚实守信的传统文化和现代市场经济的契约精神，形成崇尚诚信、践行诚信的社会风尚。</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树立诚信典型。充分发挥电视、广播、报纸、网络等媒体的宣传引导作用，结合道德模范评选和各行业诚信创建活动，树立社会诚信典范，使社会成员学有榜样、赶有目标，使诚实守信成为全社会的自觉追求。</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深入开展诚信主题活动。有步骤、有重点地组织开展“诚信活动周”、“质量月”、“安全生产月”、“诚信兴商宣传月”、“3·5”学雷锋活动日、“3·15”国际消费者权益保护日、“6·14”信用记录关爱日、“12·4”全国法制宣传日等公益活动，突出诚信主题，营造诚信和谐的社会氛围。</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大力开展重点行业领域诚信问题专项治理。深入开展道德领域突出问题专项教育和治理活动，针对诚信缺失问题突出、诚信建设需求迫切的行业领域开展专项治理，坚决纠正以权谋私、造假欺诈、见利忘义、损人利己的歪风邪气，树立行业诚信风尚。</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（三）加快信用专业人才培养。</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强信用管理学科专业建设。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强信用管理职业培训与专业考评。建立健全信用管理职业培训与专业考评制度。推广信用管理职业资格培训，培养信用管理专业化队伍。促进和加强信用从业人员、信用管理人员的交流与培训，为社会信用体系建设提供人力资源支撑。</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w:t>
      </w:r>
      <w:r w:rsidRPr="00994236">
        <w:rPr>
          <w:rFonts w:ascii="微软雅黑" w:eastAsia="微软雅黑" w:hAnsi="微软雅黑" w:cs="宋体" w:hint="eastAsia"/>
          <w:b/>
          <w:bCs/>
          <w:color w:val="666666"/>
          <w:spacing w:val="15"/>
          <w:kern w:val="0"/>
          <w:szCs w:val="21"/>
        </w:rPr>
        <w:t>四、加快推进信用信息系统建设和应用</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健全社会成员信用记录是社会信用体系建设的基本要求。发挥行业、地方、市场的力量和作用，加快推进信用信息系统建设，完善信用信息的记录、整合和应用，是形成守信激励和失信惩戒机制的基础和前提。</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（一）行业信用信息系统建设。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强重点领域信用记录建设。以工商、纳税、价格、进出口、安全生产、产品质量、环境保护、食品药品、医疗卫生、知识产权、流通服务、工程建设、电子商务、交通运输、合同履约、人力资源和社会保障、教育科研等领域为重点，完善行业信用记录和从业人员信用档案。</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建立行业信用信息数据库。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（二）地方信用信息系统建设。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快推进政务信用信息整合。各地区要对本地区各部门、各单位履行公共管理职能过程中产生的信用信息进行记录、完善、整合，形成统一的信用信息共享平台，为企业、个人和社会征信机构等查询政务信用信息提供便利。</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加强地区内信用信息的应用。各地区要制定政务信用信息公开目录，形成信息公开的监督机制。大力推进本地区各部门、各单位政务信用信息的交换与共享，在公共管理中加强信用信息应用，提高履职效率。</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（三）征信系统建设。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加快征信系统建设。征信机构开展征信业务，应建立以企事业单位及其他社会组织、个人为对象的征信系统，依法采集、整理、保存、加工企事业单位及其他社会组织、个人的信用信息，并采取合理措施保障信用信息的准确性。各地区、各行业要支持征信机构建立征信系统。</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对外提供专业化征信服务。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（四）金融业统一征信平台建设。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完善金融信用信息基础数据库。继续推进金融信用信息基础数据库建设，提升数据质量，完善系统功能，加强系统安全运行管理，进一步扩大信用报告的覆盖范围，提升系统对外服务水平。</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推动金融业统一征信平台建设。继续推动银行、证券、保险、外汇等金融管理部门之间信用信息系统的链接，推动金融业统一征信平台建设，推进金融监管部门信用信息的交换与共享。</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（五）推进信用信息的交换与共享。</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逐步推进政务信用信息的交换与共享。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w:t>
      </w:r>
      <w:r w:rsidRPr="00994236">
        <w:rPr>
          <w:rFonts w:ascii="微软雅黑" w:eastAsia="微软雅黑" w:hAnsi="微软雅黑" w:cs="宋体" w:hint="eastAsia"/>
          <w:color w:val="666666"/>
          <w:spacing w:val="15"/>
          <w:kern w:val="0"/>
          <w:szCs w:val="21"/>
        </w:rPr>
        <w:lastRenderedPageBreak/>
        <w:t>信息类别、全国所有区域的信用信息网络。各行业主管部门要对信用信息进行分类分级管理，确定查询权限，特殊查询需求特殊申请。</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依法推进政务信用信息系统与征信系统间的信息交换与共享。发挥市场激励机制的作用，鼓励社会征信机构加强对已公开政务信用信息和非政务信用信息的整合，建立面向不同对象的征信服务产品体系，满足社会多层次、多样化和专业化的征信服务需求。</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w:t>
      </w:r>
      <w:r w:rsidRPr="00994236">
        <w:rPr>
          <w:rFonts w:ascii="微软雅黑" w:eastAsia="微软雅黑" w:hAnsi="微软雅黑" w:cs="宋体" w:hint="eastAsia"/>
          <w:b/>
          <w:bCs/>
          <w:color w:val="666666"/>
          <w:spacing w:val="15"/>
          <w:kern w:val="0"/>
          <w:szCs w:val="21"/>
        </w:rPr>
        <w:t>五、完善以奖惩制度为重点的社会信用体系运行机制</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运行机制是保障社会信用体系各系统协调运行的制度基础。其中，守信激励和失信惩戒机制直接作用于各个社会主体信用行为，是社会信用体系运行的核心机制。</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（一）构建守信激励和失信惩戒机制。</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w:t>
      </w:r>
      <w:r w:rsidRPr="00994236">
        <w:rPr>
          <w:rFonts w:ascii="微软雅黑" w:eastAsia="微软雅黑" w:hAnsi="微软雅黑" w:cs="宋体" w:hint="eastAsia"/>
          <w:color w:val="666666"/>
          <w:spacing w:val="15"/>
          <w:kern w:val="0"/>
          <w:szCs w:val="21"/>
        </w:rPr>
        <w:lastRenderedPageBreak/>
        <w:t>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建立失信行为有奖举报制度。切实落实对举报人的奖励，保护举报人的合法权益。</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建立多部门、跨地区信用联合奖惩机制。通过信用信息交换共享，实现多部门、跨地区信用奖惩联动，使守信者处处受益、失信者寸步难行。</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（二）建立健全信用法律法规和标准体系。</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完善信用法律法规体系。推进信用立法工作，使信用信息征集、查询、应用、互联互通、信用信息安全和主体权益保护等有法可依。出台《征信业管理条例》相关配套制度和实施细则，建立异议处理、投诉办理和侵权责任追究制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推进行业、部门和地方信用制度建设。各地区、各部门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建立信用信息分类管理制度。制定信用信息目录，明确信用信息分类，按照信用信息的属性，结合保护个人隐私和商业秘密，依法推进信用信息在采集、共</w:t>
      </w:r>
      <w:r w:rsidRPr="00994236">
        <w:rPr>
          <w:rFonts w:ascii="微软雅黑" w:eastAsia="微软雅黑" w:hAnsi="微软雅黑" w:cs="宋体" w:hint="eastAsia"/>
          <w:color w:val="666666"/>
          <w:spacing w:val="15"/>
          <w:kern w:val="0"/>
          <w:szCs w:val="21"/>
        </w:rPr>
        <w:lastRenderedPageBreak/>
        <w:t>享、使用、公开等环节的分类管理。加大对贩卖个人隐私和商业秘密行为的查处力度。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加快信用信息标准体系建设。制定全国统一的信用信息采集和分类管理标准，统一信用指标目录和建设规范。</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建立统一社会信用代码制度。建立自然人、法人和其他组织统一社会信用代码制度。完善相关制度标准，推动在经济社会活动中广泛使用统一社会信用代码。</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（三）培育和规范信用服务市场。</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发展各类信用服务机构。逐步建立公共信用服务机构和社会信用服务机构互为补充、信用信息基础服务和增值服务相辅相成的多层次、全方位的信用服务组织体系。</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推进并规范信用评级行业发展。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推动信用服务产品广泛运用。拓展信用服务产品应用范围，加大信用服务产品在社会治理和市场交易中的应用。鼓励信用服务产品开发和创新，推动信用保险、信用担保、商业保理、履约担保、信用管理咨询及培训等信用服务业务发展。</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建立政务信用信息有序开放制度。明确政务信用信息的开放分类和基本目录，有序扩大政务信用信息对社会的开放，优化信用调查、信用评级和信用管理等行业的发展环境。</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完善信用服务市场监管体制。根据信用服务市场、机构业务的不同特点，依法实施分类监管，完善监管制度，明确监管职责，切实维护市场秩序。推动制定</w:t>
      </w:r>
      <w:r w:rsidRPr="00994236">
        <w:rPr>
          <w:rFonts w:ascii="微软雅黑" w:eastAsia="微软雅黑" w:hAnsi="微软雅黑" w:cs="宋体" w:hint="eastAsia"/>
          <w:color w:val="666666"/>
          <w:spacing w:val="15"/>
          <w:kern w:val="0"/>
          <w:szCs w:val="21"/>
        </w:rPr>
        <w:lastRenderedPageBreak/>
        <w:t>信用服务相关法律制度，建立信用服务机构准入与退出机制，实现从业资格认定的公开透明，进一步完善信用服务业务规范，促进信用服务业健康发展。</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推动信用服务机构完善法人治理。强化信用服务机构内部控制，完善约束机制，提升信用服务质量。</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加强信用服务机构自身信用建设。信用服务机构要确立行为准则，加强规范管理，提高服务质量，坚持公正性和独立性，提升公信力。鼓励各类信用服务机构设立首席信用监督官，加强自身信用管理。</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加强信用服务行业自律。推动建立信用服务行业自律组织，在组织内建立信用服务机构和从业人员基本行为准则和业务规范，强化自律约束，全面提升信用服务机构诚信水平。</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（四）保护信用信息主体权益。</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健全信用信息主体权益保护机制。充分发挥行政监管、行业自律和社会监督在信用信息主体权益保护中的作用，综合运用法律、经济和行政等手段，切实保护信用信息主体权益。加强对信用信息主体的引导教育，不断增强其维护自身合法权益的意识。</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建立自我纠错、主动自新的社会鼓励与关爱机制。以建立针对未成年人失信行为的教育机制为重点，通过对已悔过改正旧有轻微失信行为的社会成员予以适当保护，形成守信正向激励机制。</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建立信用信息侵权责任追究机制。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（五）强化信用信息安全管理。</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健全信用信息安全管理体制。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加强信用服务机构信用信息安全内部管理。强化信用服务机构信息安全防护能力，加大安全保障、技术研发和资金投入，高起点、高标准建设信用信息安全保障系统。依法制定和实施信用信息采集、整理、加工、保存、使用等方面的规章制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w:t>
      </w:r>
      <w:r w:rsidRPr="00994236">
        <w:rPr>
          <w:rFonts w:ascii="微软雅黑" w:eastAsia="微软雅黑" w:hAnsi="微软雅黑" w:cs="宋体" w:hint="eastAsia"/>
          <w:b/>
          <w:bCs/>
          <w:color w:val="666666"/>
          <w:spacing w:val="15"/>
          <w:kern w:val="0"/>
          <w:szCs w:val="21"/>
        </w:rPr>
        <w:t>六、建立实施支撑体系</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（一）强化责任落实。</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各地区、各部门要统一思想，按照本规划纲要总体要求，成立规划纲要推进小组，根据职责分工和工作实际，制定具体落实方案。</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各地区、各部门要定期对本地区、相关行业社会信用体系建设情况进行总结和评估，及时发现问题并提出改进措施。</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对社会信用体系建设成效突出的地区、部门和单位，按规定予以表彰。对推进不力、失信现象多发地区、部门和单位的负责人，按规定实施行政问责。</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（二）加大政策支持。</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各级人民政府要根据社会信用体系建设需要，将应由政府负担的经费纳入财政预算予以保障。加大对信用基础设施建设、重点领域创新示范工程等方面的资金支持。</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lastRenderedPageBreak/>
        <w:t xml:space="preserve">　　鼓励各地区、各部门结合规划纲要部署和自身工作实际，在社会信用体系建设创新示范领域先行先试，并在政府投资、融资安排等方面给予支持。</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（三）实施专项工程。</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政务信息公开工程。深入贯彻实施《中华人民共和国政府信息公开条例》，按照主动公开、依申请公开进行分类管理，切实加大政务信息公开力度，树立公开、透明的政府形象。</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农村信用体系建设工程。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小微企业信用体系建设工程。建立健全适合小微企业特点的信用记录和评价体系，完善小微企业信用信息查询、共享服务网络及区域性小微企业信用记录。引导各类信用服务机构为小微企业提供信用服务，创新小微企业集合信用服务方式，鼓励开展形式多样的小微企业诚信宣传和培训活动，为小微企业便利融资和健康发展营造良好的信用环境。</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（四）推动创新示范。</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地方信用建设综合示范。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w:t>
      </w:r>
      <w:r w:rsidRPr="00994236">
        <w:rPr>
          <w:rFonts w:ascii="微软雅黑" w:eastAsia="微软雅黑" w:hAnsi="微软雅黑" w:cs="宋体" w:hint="eastAsia"/>
          <w:color w:val="666666"/>
          <w:spacing w:val="15"/>
          <w:kern w:val="0"/>
          <w:szCs w:val="21"/>
        </w:rPr>
        <w:lastRenderedPageBreak/>
        <w:t>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区域信用建设合作示范。探索建立区域信用联动机制，开展区域信用体系建设创新示范，推进信用信息交换共享，实现跨地区信用奖惩联动，优化区域信用环境。</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重点领域和行业信用信息应用示范。在食品药品安全、环境保护、安全生产、产品质量、工程建设、电子商务、证券期货、融资担保、政府采购、招标投标等领域，试点推行信用报告制度。</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（五）健全组织保障。</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完善组织协调机制。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建立地方政府推进机制。地方各级人民政府要将社会信用体系建设纳入重要工作日程，推进政务诚信、商务诚信、社会诚信和司法公信建设，加强督查，强化考核，把社会信用体系建设工作作为目标责任考核和政绩考核的重要内容。</w:t>
      </w:r>
    </w:p>
    <w:p w:rsidR="00994236" w:rsidRPr="00994236" w:rsidRDefault="00994236" w:rsidP="00994236">
      <w:pPr>
        <w:widowControl/>
        <w:shd w:val="clear" w:color="auto" w:fill="F6F6F6"/>
        <w:spacing w:line="480" w:lineRule="auto"/>
        <w:jc w:val="left"/>
        <w:rPr>
          <w:rFonts w:ascii="微软雅黑" w:eastAsia="微软雅黑" w:hAnsi="微软雅黑" w:cs="宋体" w:hint="eastAsia"/>
          <w:color w:val="666666"/>
          <w:spacing w:val="15"/>
          <w:kern w:val="0"/>
          <w:szCs w:val="21"/>
        </w:rPr>
      </w:pPr>
      <w:r w:rsidRPr="00994236">
        <w:rPr>
          <w:rFonts w:ascii="微软雅黑" w:eastAsia="微软雅黑" w:hAnsi="微软雅黑" w:cs="宋体" w:hint="eastAsia"/>
          <w:color w:val="666666"/>
          <w:spacing w:val="15"/>
          <w:kern w:val="0"/>
          <w:szCs w:val="21"/>
        </w:rPr>
        <w:t xml:space="preserve">　　建立工作通报和协调制度。社会信用体系建设部际联席会议定期召开工作协调会议，通报工作进展情况，及时研究解决社会信用体系建设中的重大问题。</w:t>
      </w:r>
    </w:p>
    <w:p w:rsidR="004E19B1" w:rsidRDefault="004E19B1"/>
    <w:sectPr w:rsidR="004E19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9B1" w:rsidRDefault="004E19B1" w:rsidP="00994236">
      <w:r>
        <w:separator/>
      </w:r>
    </w:p>
  </w:endnote>
  <w:endnote w:type="continuationSeparator" w:id="1">
    <w:p w:rsidR="004E19B1" w:rsidRDefault="004E19B1" w:rsidP="009942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0A87" w:usb1="00000000" w:usb2="00000000" w:usb3="00000000" w:csb0="000001B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9B1" w:rsidRDefault="004E19B1" w:rsidP="00994236">
      <w:r>
        <w:separator/>
      </w:r>
    </w:p>
  </w:footnote>
  <w:footnote w:type="continuationSeparator" w:id="1">
    <w:p w:rsidR="004E19B1" w:rsidRDefault="004E19B1" w:rsidP="009942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236"/>
    <w:rsid w:val="004E19B1"/>
    <w:rsid w:val="009942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42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4236"/>
    <w:rPr>
      <w:sz w:val="18"/>
      <w:szCs w:val="18"/>
    </w:rPr>
  </w:style>
  <w:style w:type="paragraph" w:styleId="a4">
    <w:name w:val="footer"/>
    <w:basedOn w:val="a"/>
    <w:link w:val="Char0"/>
    <w:uiPriority w:val="99"/>
    <w:semiHidden/>
    <w:unhideWhenUsed/>
    <w:rsid w:val="009942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4236"/>
    <w:rPr>
      <w:sz w:val="18"/>
      <w:szCs w:val="18"/>
    </w:rPr>
  </w:style>
  <w:style w:type="paragraph" w:styleId="a5">
    <w:name w:val="Normal (Web)"/>
    <w:basedOn w:val="a"/>
    <w:uiPriority w:val="99"/>
    <w:semiHidden/>
    <w:unhideWhenUsed/>
    <w:rsid w:val="00994236"/>
    <w:pPr>
      <w:widowControl/>
      <w:spacing w:before="100" w:beforeAutospacing="1" w:after="100" w:afterAutospacing="1"/>
      <w:jc w:val="left"/>
    </w:pPr>
    <w:rPr>
      <w:rFonts w:ascii="宋体" w:eastAsia="宋体" w:hAnsi="宋体" w:cs="宋体"/>
      <w:kern w:val="0"/>
      <w:sz w:val="24"/>
      <w:szCs w:val="24"/>
    </w:rPr>
  </w:style>
  <w:style w:type="character" w:customStyle="1" w:styleId="detailright">
    <w:name w:val="detail_right"/>
    <w:basedOn w:val="a0"/>
    <w:rsid w:val="00994236"/>
  </w:style>
  <w:style w:type="character" w:styleId="a6">
    <w:name w:val="Emphasis"/>
    <w:basedOn w:val="a0"/>
    <w:uiPriority w:val="20"/>
    <w:qFormat/>
    <w:rsid w:val="00994236"/>
    <w:rPr>
      <w:i/>
      <w:iCs/>
    </w:rPr>
  </w:style>
  <w:style w:type="paragraph" w:customStyle="1" w:styleId="searcharticaltitle">
    <w:name w:val="search_artical_title"/>
    <w:basedOn w:val="a"/>
    <w:rsid w:val="009942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43031071">
      <w:bodyDiv w:val="1"/>
      <w:marLeft w:val="0"/>
      <w:marRight w:val="0"/>
      <w:marTop w:val="0"/>
      <w:marBottom w:val="0"/>
      <w:divBdr>
        <w:top w:val="none" w:sz="0" w:space="0" w:color="auto"/>
        <w:left w:val="none" w:sz="0" w:space="0" w:color="auto"/>
        <w:bottom w:val="none" w:sz="0" w:space="0" w:color="auto"/>
        <w:right w:val="none" w:sz="0" w:space="0" w:color="auto"/>
      </w:divBdr>
      <w:divsChild>
        <w:div w:id="109056000">
          <w:marLeft w:val="0"/>
          <w:marRight w:val="0"/>
          <w:marTop w:val="0"/>
          <w:marBottom w:val="0"/>
          <w:divBdr>
            <w:top w:val="none" w:sz="0" w:space="0" w:color="auto"/>
            <w:left w:val="none" w:sz="0" w:space="0" w:color="auto"/>
            <w:bottom w:val="none" w:sz="0" w:space="0" w:color="auto"/>
            <w:right w:val="none" w:sz="0" w:space="0" w:color="auto"/>
          </w:divBdr>
          <w:divsChild>
            <w:div w:id="1037051910">
              <w:marLeft w:val="0"/>
              <w:marRight w:val="0"/>
              <w:marTop w:val="0"/>
              <w:marBottom w:val="0"/>
              <w:divBdr>
                <w:top w:val="single" w:sz="6" w:space="15" w:color="BEBEBE"/>
                <w:left w:val="single" w:sz="6" w:space="15" w:color="BEBEBE"/>
                <w:bottom w:val="single" w:sz="6" w:space="15" w:color="BEBEBE"/>
                <w:right w:val="single" w:sz="6" w:space="15" w:color="BEBEBE"/>
              </w:divBdr>
              <w:divsChild>
                <w:div w:id="1614240203">
                  <w:marLeft w:val="0"/>
                  <w:marRight w:val="0"/>
                  <w:marTop w:val="0"/>
                  <w:marBottom w:val="0"/>
                  <w:divBdr>
                    <w:top w:val="none" w:sz="0" w:space="0" w:color="auto"/>
                    <w:left w:val="none" w:sz="0" w:space="0" w:color="auto"/>
                    <w:bottom w:val="none" w:sz="0" w:space="0" w:color="auto"/>
                    <w:right w:val="none" w:sz="0" w:space="0" w:color="auto"/>
                  </w:divBdr>
                  <w:divsChild>
                    <w:div w:id="1139764628">
                      <w:marLeft w:val="0"/>
                      <w:marRight w:val="0"/>
                      <w:marTop w:val="0"/>
                      <w:marBottom w:val="0"/>
                      <w:divBdr>
                        <w:top w:val="none" w:sz="0" w:space="0" w:color="auto"/>
                        <w:left w:val="none" w:sz="0" w:space="0" w:color="auto"/>
                        <w:bottom w:val="none" w:sz="0" w:space="0" w:color="auto"/>
                        <w:right w:val="none" w:sz="0" w:space="0" w:color="auto"/>
                      </w:divBdr>
                    </w:div>
                  </w:divsChild>
                </w:div>
                <w:div w:id="1650742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409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2695</Words>
  <Characters>15365</Characters>
  <Application>Microsoft Office Word</Application>
  <DocSecurity>0</DocSecurity>
  <Lines>128</Lines>
  <Paragraphs>36</Paragraphs>
  <ScaleCrop>false</ScaleCrop>
  <Company>china</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2019-05-24T02:40:00Z</dcterms:created>
  <dcterms:modified xsi:type="dcterms:W3CDTF">2019-05-24T02:42:00Z</dcterms:modified>
</cp:coreProperties>
</file>