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6A" w:rsidRDefault="00823B6A">
      <w:pPr>
        <w:spacing w:line="600" w:lineRule="exact"/>
        <w:jc w:val="center"/>
        <w:outlineLvl w:val="0"/>
        <w:rPr>
          <w:rFonts w:ascii="方正小标宋简体" w:eastAsia="方正小标宋简体" w:hAnsi="宋体"/>
          <w:color w:val="000000"/>
          <w:sz w:val="72"/>
          <w:szCs w:val="72"/>
        </w:rPr>
      </w:pPr>
      <w:bookmarkStart w:id="0" w:name="_Toc15306267"/>
    </w:p>
    <w:p w:rsidR="00823B6A" w:rsidRDefault="00823B6A">
      <w:pPr>
        <w:spacing w:line="600" w:lineRule="exact"/>
        <w:jc w:val="center"/>
        <w:outlineLvl w:val="0"/>
        <w:rPr>
          <w:rFonts w:ascii="方正小标宋简体" w:eastAsia="方正小标宋简体" w:hAnsi="宋体"/>
          <w:color w:val="000000"/>
          <w:sz w:val="72"/>
          <w:szCs w:val="72"/>
        </w:rPr>
      </w:pPr>
    </w:p>
    <w:p w:rsidR="00823B6A" w:rsidRDefault="00823B6A">
      <w:pPr>
        <w:spacing w:line="600" w:lineRule="exact"/>
        <w:jc w:val="center"/>
        <w:outlineLvl w:val="0"/>
        <w:rPr>
          <w:rFonts w:ascii="方正小标宋简体" w:eastAsia="方正小标宋简体" w:hAnsi="宋体"/>
          <w:color w:val="000000"/>
          <w:sz w:val="72"/>
          <w:szCs w:val="72"/>
        </w:rPr>
      </w:pPr>
    </w:p>
    <w:p w:rsidR="00823B6A" w:rsidRDefault="002A3273">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77425"/>
      <w:bookmarkStart w:id="3" w:name="_Toc15378441"/>
      <w:bookmarkStart w:id="4" w:name="_Toc15377193"/>
      <w:bookmarkStart w:id="5" w:name="_Toc15396475"/>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823B6A" w:rsidRDefault="002A3273">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426"/>
      <w:bookmarkStart w:id="8" w:name="_Toc15377194"/>
      <w:bookmarkStart w:id="9" w:name="_Toc15396598"/>
      <w:bookmarkStart w:id="10" w:name="_Toc15378442"/>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攀枝花生态环境</w:t>
      </w:r>
    </w:p>
    <w:p w:rsidR="00823B6A" w:rsidRDefault="002A3273">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监测中心站部门决算</w:t>
      </w:r>
      <w:bookmarkEnd w:id="6"/>
      <w:bookmarkEnd w:id="7"/>
      <w:bookmarkEnd w:id="8"/>
      <w:bookmarkEnd w:id="9"/>
      <w:bookmarkEnd w:id="10"/>
      <w:bookmarkEnd w:id="11"/>
    </w:p>
    <w:p w:rsidR="00823B6A" w:rsidRDefault="002A3273">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823B6A" w:rsidRDefault="00823B6A">
      <w:pPr>
        <w:widowControl/>
        <w:jc w:val="center"/>
        <w:rPr>
          <w:rFonts w:ascii="黑体" w:eastAsia="黑体" w:hAnsi="黑体"/>
          <w:sz w:val="28"/>
          <w:szCs w:val="28"/>
        </w:rPr>
      </w:pPr>
    </w:p>
    <w:p w:rsidR="00823B6A" w:rsidRDefault="002A3273">
      <w:pPr>
        <w:pStyle w:val="10"/>
      </w:pPr>
      <w:r>
        <w:rPr>
          <w:rFonts w:hint="eastAsia"/>
        </w:rPr>
        <w:t>公开时间：</w:t>
      </w:r>
      <w:r>
        <w:t>2021</w:t>
      </w:r>
      <w:r>
        <w:rPr>
          <w:rFonts w:hint="eastAsia"/>
        </w:rPr>
        <w:t>年9月</w:t>
      </w:r>
      <w:r w:rsidR="00510A94">
        <w:rPr>
          <w:rFonts w:hint="eastAsia"/>
        </w:rPr>
        <w:t>8</w:t>
      </w:r>
      <w:r>
        <w:rPr>
          <w:rFonts w:hint="eastAsia"/>
        </w:rPr>
        <w:t>日</w:t>
      </w:r>
    </w:p>
    <w:p w:rsidR="00823B6A" w:rsidRDefault="00823B6A"/>
    <w:p w:rsidR="00823B6A" w:rsidRDefault="002A3273">
      <w:pPr>
        <w:pStyle w:val="10"/>
        <w:adjustRightInd w:val="0"/>
        <w:snapToGrid w:val="0"/>
        <w:spacing w:before="0" w:line="440" w:lineRule="exact"/>
        <w:jc w:val="left"/>
        <w:rPr>
          <w:sz w:val="24"/>
          <w:szCs w:val="24"/>
        </w:rPr>
      </w:pPr>
      <w:r>
        <w:rPr>
          <w:rFonts w:hint="eastAsia"/>
          <w:sz w:val="24"/>
        </w:rPr>
        <w:t>第一部分部门概况</w:t>
      </w:r>
      <w:r>
        <w:rPr>
          <w:sz w:val="24"/>
          <w:szCs w:val="24"/>
        </w:rPr>
        <w:tab/>
      </w:r>
      <w:r>
        <w:rPr>
          <w:rFonts w:hint="eastAsia"/>
          <w:sz w:val="24"/>
          <w:szCs w:val="24"/>
        </w:rPr>
        <w:t>4</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一、基本职能及主要工作</w:t>
      </w:r>
      <w:r>
        <w:rPr>
          <w:rFonts w:ascii="仿宋" w:eastAsia="仿宋" w:hAnsi="仿宋"/>
          <w:sz w:val="24"/>
        </w:rPr>
        <w:tab/>
      </w:r>
      <w:r>
        <w:rPr>
          <w:rFonts w:ascii="仿宋" w:eastAsia="仿宋" w:hAnsi="仿宋" w:hint="eastAsia"/>
          <w:sz w:val="24"/>
        </w:rPr>
        <w:t>4</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二、机构设置</w:t>
      </w:r>
      <w:r>
        <w:rPr>
          <w:rFonts w:ascii="仿宋" w:eastAsia="仿宋" w:hAnsi="仿宋"/>
          <w:sz w:val="24"/>
        </w:rPr>
        <w:tab/>
      </w:r>
      <w:r>
        <w:rPr>
          <w:rFonts w:ascii="仿宋" w:eastAsia="仿宋" w:hAnsi="仿宋" w:hint="eastAsia"/>
          <w:sz w:val="24"/>
        </w:rPr>
        <w:t>7</w:t>
      </w:r>
    </w:p>
    <w:p w:rsidR="00823B6A" w:rsidRDefault="002A3273">
      <w:pPr>
        <w:pStyle w:val="10"/>
        <w:adjustRightInd w:val="0"/>
        <w:snapToGrid w:val="0"/>
        <w:spacing w:before="0"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r>
      <w:r>
        <w:rPr>
          <w:rFonts w:hint="eastAsia"/>
          <w:sz w:val="24"/>
          <w:szCs w:val="24"/>
        </w:rPr>
        <w:t>8</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Pr>
          <w:rFonts w:ascii="仿宋" w:eastAsia="仿宋" w:hAnsi="仿宋"/>
          <w:sz w:val="24"/>
        </w:rPr>
        <w:tab/>
      </w:r>
      <w:r>
        <w:rPr>
          <w:rFonts w:ascii="仿宋" w:eastAsia="仿宋" w:hAnsi="仿宋" w:hint="eastAsia"/>
          <w:sz w:val="24"/>
        </w:rPr>
        <w:t>8</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二、收入决算情况说明</w:t>
      </w:r>
      <w:r>
        <w:rPr>
          <w:rFonts w:ascii="仿宋" w:eastAsia="仿宋" w:hAnsi="仿宋"/>
          <w:sz w:val="24"/>
        </w:rPr>
        <w:tab/>
      </w:r>
      <w:r>
        <w:rPr>
          <w:rFonts w:ascii="仿宋" w:eastAsia="仿宋" w:hAnsi="仿宋" w:hint="eastAsia"/>
          <w:sz w:val="24"/>
        </w:rPr>
        <w:t>8</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三、支出决算情况说明</w:t>
      </w:r>
      <w:r>
        <w:rPr>
          <w:rFonts w:ascii="仿宋" w:eastAsia="仿宋" w:hAnsi="仿宋"/>
          <w:sz w:val="24"/>
        </w:rPr>
        <w:tab/>
      </w:r>
      <w:r>
        <w:rPr>
          <w:rFonts w:ascii="仿宋" w:eastAsia="仿宋" w:hAnsi="仿宋" w:hint="eastAsia"/>
          <w:sz w:val="24"/>
        </w:rPr>
        <w:t>9</w:t>
      </w:r>
    </w:p>
    <w:p w:rsidR="00823B6A" w:rsidRDefault="002A3273">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Pr>
          <w:rFonts w:ascii="仿宋" w:eastAsia="仿宋" w:hAnsi="仿宋"/>
          <w:sz w:val="24"/>
        </w:rPr>
        <w:tab/>
      </w:r>
      <w:r>
        <w:rPr>
          <w:rFonts w:ascii="仿宋" w:eastAsia="仿宋" w:hAnsi="仿宋" w:hint="eastAsia"/>
          <w:sz w:val="24"/>
        </w:rPr>
        <w:t>9</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Pr>
          <w:rFonts w:ascii="仿宋" w:eastAsia="仿宋" w:hAnsi="仿宋"/>
          <w:sz w:val="24"/>
        </w:rPr>
        <w:tab/>
      </w:r>
      <w:r>
        <w:rPr>
          <w:rFonts w:ascii="仿宋" w:eastAsia="仿宋" w:hAnsi="仿宋" w:hint="eastAsia"/>
          <w:sz w:val="24"/>
        </w:rPr>
        <w:t>10</w:t>
      </w:r>
    </w:p>
    <w:p w:rsidR="00823B6A" w:rsidRDefault="002A3273">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Pr>
          <w:rFonts w:ascii="仿宋" w:eastAsia="仿宋" w:hAnsi="仿宋"/>
          <w:sz w:val="24"/>
        </w:rPr>
        <w:tab/>
      </w:r>
      <w:r>
        <w:rPr>
          <w:rFonts w:ascii="仿宋" w:eastAsia="仿宋" w:hAnsi="仿宋" w:hint="eastAsia"/>
          <w:sz w:val="24"/>
        </w:rPr>
        <w:t>12</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Pr>
          <w:rFonts w:ascii="仿宋" w:eastAsia="仿宋" w:hAnsi="仿宋"/>
          <w:sz w:val="24"/>
        </w:rPr>
        <w:tab/>
      </w:r>
      <w:r>
        <w:rPr>
          <w:rFonts w:ascii="仿宋" w:eastAsia="仿宋" w:hAnsi="仿宋" w:hint="eastAsia"/>
          <w:sz w:val="24"/>
        </w:rPr>
        <w:t>13</w:t>
      </w:r>
    </w:p>
    <w:p w:rsidR="00823B6A" w:rsidRDefault="002A3273">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Pr>
          <w:rFonts w:ascii="仿宋" w:eastAsia="仿宋" w:hAnsi="仿宋"/>
          <w:sz w:val="24"/>
        </w:rPr>
        <w:tab/>
      </w:r>
      <w:r>
        <w:rPr>
          <w:rFonts w:ascii="仿宋" w:eastAsia="仿宋" w:hAnsi="仿宋" w:hint="eastAsia"/>
          <w:sz w:val="24"/>
        </w:rPr>
        <w:t>14</w:t>
      </w:r>
    </w:p>
    <w:p w:rsidR="00823B6A" w:rsidRDefault="002A3273">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rFonts w:hint="eastAsia"/>
          <w:sz w:val="24"/>
        </w:rPr>
        <w:t>国有资本经营预算支出决算情况说明</w:t>
      </w:r>
      <w:r>
        <w:rPr>
          <w:rFonts w:ascii="仿宋" w:eastAsia="仿宋" w:hAnsi="仿宋"/>
          <w:sz w:val="24"/>
        </w:rPr>
        <w:tab/>
      </w:r>
      <w:r>
        <w:rPr>
          <w:rFonts w:ascii="仿宋" w:eastAsia="仿宋" w:hAnsi="仿宋" w:hint="eastAsia"/>
          <w:sz w:val="24"/>
        </w:rPr>
        <w:t>14</w:t>
      </w:r>
    </w:p>
    <w:p w:rsidR="00823B6A" w:rsidRDefault="002A3273">
      <w:pPr>
        <w:tabs>
          <w:tab w:val="right" w:leader="dot" w:pos="8306"/>
        </w:tabs>
        <w:adjustRightInd w:val="0"/>
        <w:snapToGrid w:val="0"/>
        <w:spacing w:line="440" w:lineRule="exact"/>
        <w:ind w:firstLineChars="200" w:firstLine="480"/>
        <w:jc w:val="left"/>
        <w:rPr>
          <w:rFonts w:ascii="仿宋" w:eastAsia="仿宋" w:hAnsi="仿宋"/>
          <w:sz w:val="24"/>
        </w:rPr>
      </w:pPr>
      <w:r>
        <w:rPr>
          <w:rStyle w:val="a8"/>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r>
        <w:rPr>
          <w:rFonts w:ascii="仿宋" w:eastAsia="仿宋" w:hAnsi="仿宋" w:hint="eastAsia"/>
          <w:sz w:val="24"/>
        </w:rPr>
        <w:t>14</w:t>
      </w:r>
      <w:r>
        <w:rPr>
          <w:rFonts w:ascii="仿宋" w:eastAsia="仿宋" w:hAnsi="仿宋"/>
          <w:sz w:val="24"/>
        </w:rPr>
        <w:tab/>
      </w:r>
    </w:p>
    <w:p w:rsidR="00823B6A" w:rsidRDefault="002A3273">
      <w:pPr>
        <w:pStyle w:val="10"/>
        <w:adjustRightInd w:val="0"/>
        <w:snapToGrid w:val="0"/>
        <w:spacing w:before="0" w:line="440" w:lineRule="exact"/>
        <w:jc w:val="left"/>
        <w:rPr>
          <w:sz w:val="24"/>
          <w:szCs w:val="24"/>
        </w:rPr>
      </w:pPr>
      <w:r>
        <w:rPr>
          <w:rFonts w:hint="eastAsia"/>
          <w:sz w:val="24"/>
        </w:rPr>
        <w:t>第三部分名词解释</w:t>
      </w:r>
      <w:r>
        <w:rPr>
          <w:sz w:val="24"/>
          <w:szCs w:val="24"/>
        </w:rPr>
        <w:tab/>
      </w:r>
      <w:r>
        <w:rPr>
          <w:rFonts w:hint="eastAsia"/>
          <w:sz w:val="24"/>
          <w:szCs w:val="24"/>
        </w:rPr>
        <w:t>23</w:t>
      </w:r>
    </w:p>
    <w:p w:rsidR="00823B6A" w:rsidRDefault="002A3273">
      <w:pPr>
        <w:pStyle w:val="10"/>
        <w:adjustRightInd w:val="0"/>
        <w:snapToGrid w:val="0"/>
        <w:spacing w:before="0" w:line="440" w:lineRule="exact"/>
        <w:jc w:val="left"/>
        <w:rPr>
          <w:sz w:val="24"/>
          <w:szCs w:val="24"/>
        </w:rPr>
      </w:pPr>
      <w:r>
        <w:rPr>
          <w:rFonts w:hint="eastAsia"/>
          <w:sz w:val="24"/>
        </w:rPr>
        <w:t>第四部分附件</w:t>
      </w:r>
      <w:r>
        <w:rPr>
          <w:sz w:val="24"/>
          <w:szCs w:val="24"/>
        </w:rPr>
        <w:tab/>
      </w:r>
      <w:r>
        <w:rPr>
          <w:rFonts w:hint="eastAsia"/>
          <w:sz w:val="24"/>
          <w:szCs w:val="24"/>
        </w:rPr>
        <w:t>25</w:t>
      </w:r>
    </w:p>
    <w:p w:rsidR="00823B6A" w:rsidRDefault="002A3273">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Pr>
          <w:rFonts w:ascii="仿宋" w:eastAsia="仿宋" w:hAnsi="仿宋"/>
          <w:sz w:val="24"/>
        </w:rPr>
        <w:tab/>
      </w:r>
      <w:r>
        <w:rPr>
          <w:rFonts w:ascii="仿宋" w:eastAsia="仿宋" w:hAnsi="仿宋" w:hint="eastAsia"/>
          <w:sz w:val="24"/>
        </w:rPr>
        <w:t>25</w:t>
      </w:r>
    </w:p>
    <w:p w:rsidR="00823B6A" w:rsidRDefault="002A3273">
      <w:pPr>
        <w:pStyle w:val="10"/>
        <w:adjustRightInd w:val="0"/>
        <w:snapToGrid w:val="0"/>
        <w:spacing w:before="0" w:line="440" w:lineRule="exact"/>
        <w:jc w:val="left"/>
        <w:rPr>
          <w:sz w:val="24"/>
          <w:szCs w:val="24"/>
        </w:rPr>
      </w:pPr>
      <w:r>
        <w:rPr>
          <w:rFonts w:hint="eastAsia"/>
          <w:sz w:val="24"/>
        </w:rPr>
        <w:t>第五部分附表</w:t>
      </w:r>
      <w:r>
        <w:rPr>
          <w:sz w:val="24"/>
          <w:szCs w:val="24"/>
        </w:rPr>
        <w:tab/>
      </w:r>
      <w:r>
        <w:rPr>
          <w:rFonts w:hint="eastAsia"/>
          <w:sz w:val="24"/>
          <w:szCs w:val="24"/>
        </w:rPr>
        <w:t>26</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Pr>
          <w:rFonts w:ascii="仿宋" w:eastAsia="仿宋" w:hAnsi="仿宋"/>
          <w:sz w:val="24"/>
        </w:rPr>
        <w:tab/>
      </w:r>
      <w:r>
        <w:rPr>
          <w:rFonts w:ascii="仿宋" w:eastAsia="仿宋" w:hAnsi="仿宋" w:hint="eastAsia"/>
          <w:sz w:val="24"/>
        </w:rPr>
        <w:t>28</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Pr>
          <w:rFonts w:ascii="仿宋" w:eastAsia="仿宋" w:hAnsi="仿宋"/>
          <w:sz w:val="24"/>
        </w:rPr>
        <w:tab/>
      </w:r>
      <w:r>
        <w:rPr>
          <w:rFonts w:ascii="仿宋" w:eastAsia="仿宋" w:hAnsi="仿宋" w:hint="eastAsia"/>
          <w:sz w:val="24"/>
        </w:rPr>
        <w:t>29</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Pr>
          <w:rFonts w:ascii="仿宋" w:eastAsia="仿宋" w:hAnsi="仿宋"/>
          <w:sz w:val="24"/>
        </w:rPr>
        <w:tab/>
      </w:r>
      <w:r>
        <w:rPr>
          <w:rFonts w:ascii="仿宋" w:eastAsia="仿宋" w:hAnsi="仿宋" w:hint="eastAsia"/>
          <w:sz w:val="24"/>
        </w:rPr>
        <w:t>30</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Pr>
          <w:rFonts w:ascii="仿宋" w:eastAsia="仿宋" w:hAnsi="仿宋"/>
          <w:sz w:val="24"/>
        </w:rPr>
        <w:tab/>
      </w:r>
      <w:r>
        <w:rPr>
          <w:rFonts w:ascii="仿宋" w:eastAsia="仿宋" w:hAnsi="仿宋" w:hint="eastAsia"/>
          <w:sz w:val="24"/>
        </w:rPr>
        <w:t>31</w:t>
      </w:r>
    </w:p>
    <w:p w:rsidR="00823B6A" w:rsidRDefault="002A3273">
      <w:pPr>
        <w:pStyle w:val="20"/>
        <w:adjustRightInd w:val="0"/>
        <w:snapToGrid w:val="0"/>
        <w:spacing w:line="440" w:lineRule="exact"/>
        <w:jc w:val="left"/>
        <w:rPr>
          <w:rFonts w:ascii="仿宋" w:eastAsia="仿宋" w:hAnsi="仿宋"/>
          <w:sz w:val="24"/>
        </w:rPr>
      </w:pPr>
      <w:r>
        <w:rPr>
          <w:rFonts w:hint="eastAsia"/>
          <w:sz w:val="24"/>
        </w:rPr>
        <w:t>五、财政拨款支出决算明细表</w:t>
      </w:r>
      <w:r>
        <w:rPr>
          <w:rFonts w:ascii="仿宋" w:eastAsia="仿宋" w:hAnsi="仿宋"/>
          <w:sz w:val="24"/>
        </w:rPr>
        <w:tab/>
      </w:r>
      <w:r>
        <w:rPr>
          <w:rFonts w:ascii="仿宋" w:eastAsia="仿宋" w:hAnsi="仿宋" w:hint="eastAsia"/>
          <w:sz w:val="24"/>
        </w:rPr>
        <w:t>32</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Pr>
          <w:rFonts w:ascii="仿宋" w:eastAsia="仿宋" w:hAnsi="仿宋"/>
          <w:sz w:val="24"/>
        </w:rPr>
        <w:tab/>
      </w:r>
      <w:r>
        <w:rPr>
          <w:rFonts w:ascii="仿宋" w:eastAsia="仿宋" w:hAnsi="仿宋" w:hint="eastAsia"/>
          <w:sz w:val="24"/>
        </w:rPr>
        <w:t>33</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Pr>
          <w:rFonts w:ascii="仿宋" w:eastAsia="仿宋" w:hAnsi="仿宋"/>
          <w:sz w:val="24"/>
        </w:rPr>
        <w:tab/>
      </w:r>
      <w:r>
        <w:rPr>
          <w:rFonts w:ascii="仿宋" w:eastAsia="仿宋" w:hAnsi="仿宋" w:hint="eastAsia"/>
          <w:sz w:val="24"/>
        </w:rPr>
        <w:t>34</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八、</w:t>
      </w:r>
      <w:r>
        <w:rPr>
          <w:rFonts w:hint="eastAsia"/>
          <w:sz w:val="24"/>
        </w:rPr>
        <w:t>一般公共预算财政拨款基本支出决算表</w:t>
      </w:r>
      <w:r>
        <w:rPr>
          <w:rFonts w:ascii="仿宋" w:eastAsia="仿宋" w:hAnsi="仿宋"/>
          <w:sz w:val="24"/>
        </w:rPr>
        <w:tab/>
      </w:r>
      <w:r>
        <w:rPr>
          <w:rFonts w:ascii="仿宋" w:eastAsia="仿宋" w:hAnsi="仿宋" w:hint="eastAsia"/>
          <w:sz w:val="24"/>
        </w:rPr>
        <w:t>35</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九、</w:t>
      </w:r>
      <w:r>
        <w:rPr>
          <w:rFonts w:hint="eastAsia"/>
          <w:sz w:val="24"/>
        </w:rPr>
        <w:t>一般公共预算财政拨款项目支出决算表</w:t>
      </w:r>
      <w:r>
        <w:rPr>
          <w:rFonts w:ascii="仿宋" w:eastAsia="仿宋" w:hAnsi="仿宋"/>
          <w:sz w:val="24"/>
        </w:rPr>
        <w:tab/>
      </w:r>
      <w:r>
        <w:rPr>
          <w:rFonts w:ascii="仿宋" w:eastAsia="仿宋" w:hAnsi="仿宋" w:hint="eastAsia"/>
          <w:sz w:val="24"/>
        </w:rPr>
        <w:t>36</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Pr>
          <w:rFonts w:ascii="仿宋" w:eastAsia="仿宋" w:hAnsi="仿宋"/>
          <w:sz w:val="24"/>
        </w:rPr>
        <w:tab/>
      </w:r>
      <w:r>
        <w:rPr>
          <w:rFonts w:ascii="仿宋" w:eastAsia="仿宋" w:hAnsi="仿宋" w:hint="eastAsia"/>
          <w:sz w:val="24"/>
        </w:rPr>
        <w:t>37</w:t>
      </w:r>
    </w:p>
    <w:p w:rsidR="00823B6A" w:rsidRDefault="002A3273">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Pr>
          <w:rFonts w:ascii="仿宋" w:eastAsia="仿宋" w:hAnsi="仿宋"/>
          <w:sz w:val="24"/>
        </w:rPr>
        <w:tab/>
      </w:r>
      <w:r>
        <w:rPr>
          <w:rFonts w:ascii="仿宋" w:eastAsia="仿宋" w:hAnsi="仿宋" w:hint="eastAsia"/>
          <w:sz w:val="24"/>
        </w:rPr>
        <w:t>38</w:t>
      </w:r>
    </w:p>
    <w:p w:rsidR="00823B6A" w:rsidRDefault="002A3273">
      <w:pPr>
        <w:pStyle w:val="20"/>
        <w:tabs>
          <w:tab w:val="clear" w:pos="8296"/>
          <w:tab w:val="right" w:leader="dot" w:pos="8306"/>
        </w:tabs>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Pr>
          <w:rFonts w:ascii="仿宋" w:eastAsia="仿宋" w:hAnsi="仿宋"/>
          <w:sz w:val="24"/>
        </w:rPr>
        <w:tab/>
      </w:r>
      <w:r>
        <w:rPr>
          <w:rFonts w:ascii="仿宋" w:eastAsia="仿宋" w:hAnsi="仿宋" w:hint="eastAsia"/>
          <w:sz w:val="24"/>
        </w:rPr>
        <w:t>39</w:t>
      </w:r>
    </w:p>
    <w:p w:rsidR="00823B6A" w:rsidRDefault="002A3273">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t>40</w:t>
      </w:r>
    </w:p>
    <w:p w:rsidR="00823B6A" w:rsidRDefault="002A3273">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t>41</w:t>
      </w:r>
    </w:p>
    <w:p w:rsidR="00823B6A" w:rsidRDefault="002A3273">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823B6A" w:rsidRDefault="002A3273">
      <w:pPr>
        <w:pStyle w:val="1"/>
        <w:jc w:val="center"/>
        <w:rPr>
          <w:rStyle w:val="1Char"/>
          <w:rFonts w:ascii="黑体" w:eastAsia="黑体" w:hAnsi="黑体"/>
          <w:b/>
        </w:rPr>
      </w:pPr>
      <w:r>
        <w:rPr>
          <w:rFonts w:ascii="黑体" w:eastAsia="黑体" w:hAnsi="黑体" w:hint="eastAsia"/>
          <w:b w:val="0"/>
        </w:rPr>
        <w:t>第一部分</w:t>
      </w:r>
      <w:r>
        <w:rPr>
          <w:rStyle w:val="1Char"/>
          <w:rFonts w:ascii="黑体" w:eastAsia="黑体" w:hAnsi="黑体" w:hint="eastAsia"/>
        </w:rPr>
        <w:t>部门概况</w:t>
      </w:r>
      <w:bookmarkEnd w:id="12"/>
      <w:bookmarkEnd w:id="13"/>
    </w:p>
    <w:p w:rsidR="00823B6A" w:rsidRDefault="00823B6A">
      <w:pPr>
        <w:widowControl/>
        <w:jc w:val="left"/>
        <w:rPr>
          <w:rFonts w:ascii="黑体" w:eastAsia="黑体"/>
          <w:color w:val="000000"/>
          <w:sz w:val="32"/>
          <w:szCs w:val="32"/>
        </w:rPr>
      </w:pPr>
    </w:p>
    <w:p w:rsidR="00823B6A" w:rsidRDefault="002A3273">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823B6A" w:rsidRDefault="002A3273">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bookmarkStart w:id="18" w:name="_Toc15378446"/>
      <w:bookmarkStart w:id="19" w:name="_Toc15377199"/>
      <w:bookmarkEnd w:id="16"/>
      <w:bookmarkEnd w:id="17"/>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1、负责全市生态环境质量监测工作。</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2、承担全市突发环境事件应急监测。</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3、受市生态环境局委托做好执法监测、生态环境科研、规划、评估等相关工作。</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4、受市政府及其部门、有关企事业单位委托，为全市环境管理提供技术支撑。</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5、承担县区生态环境监测机构的业务技术指导，为全市生态环境监测的质量管理提供技术支撑。</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6、接受省生态环境监测总站业务技术指导和其他工作安排。</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7、完成省生态环境厅交办的其他工作任务。</w:t>
      </w:r>
    </w:p>
    <w:p w:rsidR="00823B6A" w:rsidRDefault="002A3273">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18"/>
      <w:bookmarkEnd w:id="19"/>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1、全面按期完成上级下达的各项环境监测任务</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20</w:t>
      </w:r>
      <w:r>
        <w:rPr>
          <w:rFonts w:ascii="仿宋" w:eastAsia="仿宋" w:hAnsi="仿宋"/>
          <w:bCs/>
          <w:color w:val="000000"/>
          <w:kern w:val="0"/>
          <w:sz w:val="32"/>
          <w:szCs w:val="32"/>
          <w:lang w:val="zh-CN"/>
        </w:rPr>
        <w:t>20</w:t>
      </w:r>
      <w:r>
        <w:rPr>
          <w:rFonts w:ascii="仿宋" w:eastAsia="仿宋" w:hAnsi="仿宋" w:hint="eastAsia"/>
          <w:bCs/>
          <w:color w:val="000000"/>
          <w:kern w:val="0"/>
          <w:sz w:val="32"/>
          <w:szCs w:val="32"/>
          <w:lang w:val="zh-CN"/>
        </w:rPr>
        <w:t>年，我站向省监测总站报送包括地表水，市级、县（区）、乡镇级饮用水水源地水质、水功能区、降水、声环境、农村环境、重点排污单位等要素的监测数据约</w:t>
      </w:r>
      <w:r>
        <w:rPr>
          <w:rFonts w:ascii="仿宋" w:eastAsia="仿宋" w:hAnsi="仿宋"/>
          <w:bCs/>
          <w:color w:val="000000"/>
          <w:kern w:val="0"/>
          <w:sz w:val="32"/>
          <w:szCs w:val="32"/>
          <w:lang w:val="zh-CN"/>
        </w:rPr>
        <w:t>310</w:t>
      </w:r>
      <w:r>
        <w:rPr>
          <w:rFonts w:ascii="仿宋" w:eastAsia="仿宋" w:hAnsi="仿宋" w:hint="eastAsia"/>
          <w:bCs/>
          <w:color w:val="000000"/>
          <w:kern w:val="0"/>
          <w:sz w:val="32"/>
          <w:szCs w:val="32"/>
          <w:lang w:val="zh-CN"/>
        </w:rPr>
        <w:t>00余个，编发各类监（检）测报告</w:t>
      </w:r>
      <w:r>
        <w:rPr>
          <w:rFonts w:ascii="仿宋" w:eastAsia="仿宋" w:hAnsi="仿宋"/>
          <w:bCs/>
          <w:color w:val="000000"/>
          <w:kern w:val="0"/>
          <w:sz w:val="32"/>
          <w:szCs w:val="32"/>
          <w:lang w:val="zh-CN"/>
        </w:rPr>
        <w:t>523</w:t>
      </w:r>
      <w:r>
        <w:rPr>
          <w:rFonts w:ascii="仿宋" w:eastAsia="仿宋" w:hAnsi="仿宋" w:hint="eastAsia"/>
          <w:bCs/>
          <w:color w:val="000000"/>
          <w:kern w:val="0"/>
          <w:sz w:val="32"/>
          <w:szCs w:val="32"/>
          <w:lang w:val="zh-CN"/>
        </w:rPr>
        <w:t>份</w:t>
      </w:r>
      <w:r>
        <w:rPr>
          <w:rFonts w:ascii="仿宋" w:eastAsia="仿宋" w:hAnsi="仿宋"/>
          <w:bCs/>
          <w:color w:val="000000"/>
          <w:kern w:val="0"/>
          <w:sz w:val="32"/>
          <w:szCs w:val="32"/>
          <w:lang w:val="zh-CN"/>
        </w:rPr>
        <w:t>、应急监测快报145份、统计报告21份、其它报告27份。</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2、积极开展环境应急监测，全面提升应急响应能力</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扎实做好应急监测的日常准备工作，制定和完善有针对性的环境应急监测预案，配备骨干监测人员，加强应急监测培训与演练，确保监测系统时刻处于备战状态, 着力提升应急响应和决策咨询能力。</w:t>
      </w:r>
      <w:r>
        <w:rPr>
          <w:rFonts w:ascii="仿宋" w:eastAsia="仿宋" w:hAnsi="仿宋"/>
          <w:bCs/>
          <w:color w:val="000000"/>
          <w:kern w:val="0"/>
          <w:sz w:val="32"/>
          <w:szCs w:val="32"/>
          <w:lang w:val="zh-CN"/>
        </w:rPr>
        <w:t>2020年应对新冠肺炎疫情开展应急监测工作；</w:t>
      </w:r>
      <w:r>
        <w:rPr>
          <w:rFonts w:ascii="仿宋" w:eastAsia="仿宋" w:hAnsi="仿宋" w:hint="eastAsia"/>
          <w:bCs/>
          <w:color w:val="000000"/>
          <w:kern w:val="0"/>
          <w:sz w:val="32"/>
          <w:szCs w:val="32"/>
          <w:lang w:val="zh-CN"/>
        </w:rPr>
        <w:t>圆满完成跨地区环境执法监测工作；参与攀枝花钒钛高新技开发区举行的“天府行动-攀枝花市2020年突发环境事件应急演练”；切实做好“1</w:t>
      </w:r>
      <w:r>
        <w:rPr>
          <w:rFonts w:ascii="仿宋" w:eastAsia="仿宋" w:hAnsi="仿宋"/>
          <w:bCs/>
          <w:color w:val="000000"/>
          <w:kern w:val="0"/>
          <w:sz w:val="32"/>
          <w:szCs w:val="32"/>
          <w:lang w:val="zh-CN"/>
        </w:rPr>
        <w:t>2.14</w:t>
      </w:r>
      <w:r>
        <w:rPr>
          <w:rFonts w:ascii="仿宋" w:eastAsia="仿宋" w:hAnsi="仿宋" w:hint="eastAsia"/>
          <w:bCs/>
          <w:color w:val="000000"/>
          <w:kern w:val="0"/>
          <w:sz w:val="32"/>
          <w:szCs w:val="32"/>
          <w:lang w:val="zh-CN"/>
        </w:rPr>
        <w:t>”攀枝花青杠坪矿业有限公司青杠坪威龙州尾矿库尾水渗漏事件环境应急监测工作</w:t>
      </w:r>
      <w:r>
        <w:rPr>
          <w:rFonts w:ascii="仿宋" w:eastAsia="仿宋" w:hAnsi="仿宋"/>
          <w:bCs/>
          <w:color w:val="000000"/>
          <w:kern w:val="0"/>
          <w:sz w:val="32"/>
          <w:szCs w:val="32"/>
          <w:lang w:val="zh-CN"/>
        </w:rPr>
        <w:t>。</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3</w:t>
      </w:r>
      <w:r>
        <w:rPr>
          <w:rFonts w:ascii="仿宋" w:eastAsia="仿宋" w:hAnsi="仿宋"/>
          <w:bCs/>
          <w:color w:val="000000"/>
          <w:kern w:val="0"/>
          <w:sz w:val="32"/>
          <w:szCs w:val="32"/>
          <w:lang w:val="zh-CN"/>
        </w:rPr>
        <w:t>、</w:t>
      </w:r>
      <w:r>
        <w:rPr>
          <w:rFonts w:ascii="仿宋" w:eastAsia="仿宋" w:hAnsi="仿宋" w:hint="eastAsia"/>
          <w:bCs/>
          <w:color w:val="000000"/>
          <w:kern w:val="0"/>
          <w:sz w:val="32"/>
          <w:szCs w:val="32"/>
          <w:lang w:val="zh-CN"/>
        </w:rPr>
        <w:t>以提供技术支持与服务为目标，逐步提高综合服务能力。</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bCs/>
          <w:color w:val="000000"/>
          <w:kern w:val="0"/>
          <w:sz w:val="32"/>
          <w:szCs w:val="32"/>
          <w:lang w:val="zh-CN"/>
        </w:rPr>
        <w:t>组织开展环境监测数据的综合分析和评价工作。编写完成《2019年环境质量报告书》</w:t>
      </w:r>
      <w:r>
        <w:rPr>
          <w:rFonts w:ascii="仿宋" w:eastAsia="仿宋" w:hAnsi="仿宋" w:hint="eastAsia"/>
          <w:bCs/>
          <w:color w:val="000000"/>
          <w:kern w:val="0"/>
          <w:sz w:val="32"/>
          <w:szCs w:val="32"/>
          <w:lang w:val="zh-CN"/>
        </w:rPr>
        <w:t>、</w:t>
      </w:r>
      <w:r>
        <w:rPr>
          <w:rFonts w:ascii="仿宋" w:eastAsia="仿宋" w:hAnsi="仿宋"/>
          <w:bCs/>
          <w:color w:val="000000"/>
          <w:kern w:val="0"/>
          <w:sz w:val="32"/>
          <w:szCs w:val="32"/>
          <w:lang w:val="zh-CN"/>
        </w:rPr>
        <w:t>《2019年攀枝花市农村环境质量综合评价报告》</w:t>
      </w:r>
      <w:r>
        <w:rPr>
          <w:rFonts w:ascii="仿宋" w:eastAsia="仿宋" w:hAnsi="仿宋" w:hint="eastAsia"/>
          <w:bCs/>
          <w:color w:val="000000"/>
          <w:kern w:val="0"/>
          <w:sz w:val="32"/>
          <w:szCs w:val="32"/>
          <w:lang w:val="zh-CN"/>
        </w:rPr>
        <w:t>、</w:t>
      </w:r>
      <w:r>
        <w:rPr>
          <w:rFonts w:ascii="仿宋" w:eastAsia="仿宋" w:hAnsi="仿宋"/>
          <w:bCs/>
          <w:color w:val="000000"/>
          <w:kern w:val="0"/>
          <w:sz w:val="32"/>
          <w:szCs w:val="32"/>
          <w:lang w:val="zh-CN"/>
        </w:rPr>
        <w:t>《攀枝花市2020年省重点排污单位污染源执法监测情况报告》</w:t>
      </w:r>
      <w:r>
        <w:rPr>
          <w:rFonts w:ascii="仿宋" w:eastAsia="仿宋" w:hAnsi="仿宋" w:hint="eastAsia"/>
          <w:bCs/>
          <w:color w:val="000000"/>
          <w:kern w:val="0"/>
          <w:sz w:val="32"/>
          <w:szCs w:val="32"/>
          <w:lang w:val="zh-CN"/>
        </w:rPr>
        <w:t>、</w:t>
      </w:r>
      <w:r>
        <w:rPr>
          <w:rFonts w:ascii="仿宋" w:eastAsia="仿宋" w:hAnsi="仿宋"/>
          <w:bCs/>
          <w:color w:val="000000"/>
          <w:kern w:val="0"/>
          <w:sz w:val="32"/>
          <w:szCs w:val="32"/>
          <w:lang w:val="zh-CN"/>
        </w:rPr>
        <w:t>《攀枝花市2020年上半年省重点排污单位污染源执法监测情况报告》</w:t>
      </w:r>
      <w:r>
        <w:rPr>
          <w:rFonts w:ascii="仿宋" w:eastAsia="仿宋" w:hAnsi="仿宋" w:hint="eastAsia"/>
          <w:bCs/>
          <w:color w:val="000000"/>
          <w:kern w:val="0"/>
          <w:sz w:val="32"/>
          <w:szCs w:val="32"/>
          <w:lang w:val="zh-CN"/>
        </w:rPr>
        <w:t>、</w:t>
      </w:r>
      <w:r>
        <w:rPr>
          <w:rFonts w:ascii="仿宋" w:eastAsia="仿宋" w:hAnsi="仿宋"/>
          <w:bCs/>
          <w:color w:val="000000"/>
          <w:kern w:val="0"/>
          <w:sz w:val="32"/>
          <w:szCs w:val="32"/>
          <w:lang w:val="zh-CN"/>
        </w:rPr>
        <w:t>《攀枝花市2020年下半年省重点排污单位污染源执法监测情况报告》</w:t>
      </w:r>
      <w:r>
        <w:rPr>
          <w:rFonts w:ascii="仿宋" w:eastAsia="仿宋" w:hAnsi="仿宋" w:hint="eastAsia"/>
          <w:bCs/>
          <w:color w:val="000000"/>
          <w:kern w:val="0"/>
          <w:sz w:val="32"/>
          <w:szCs w:val="32"/>
          <w:lang w:val="zh-CN"/>
        </w:rPr>
        <w:t>、</w:t>
      </w:r>
      <w:r>
        <w:rPr>
          <w:rFonts w:ascii="仿宋" w:eastAsia="仿宋" w:hAnsi="仿宋"/>
          <w:bCs/>
          <w:color w:val="000000"/>
          <w:kern w:val="0"/>
          <w:sz w:val="32"/>
          <w:szCs w:val="32"/>
          <w:lang w:val="zh-CN"/>
        </w:rPr>
        <w:t>《关于报送2020年测管协同完成情况的报告》。</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bCs/>
          <w:color w:val="000000"/>
          <w:kern w:val="0"/>
          <w:sz w:val="32"/>
          <w:szCs w:val="32"/>
          <w:lang w:val="zh-CN"/>
        </w:rPr>
        <w:t>配合市局</w:t>
      </w:r>
      <w:r>
        <w:rPr>
          <w:rFonts w:ascii="仿宋" w:eastAsia="仿宋" w:hAnsi="仿宋" w:hint="eastAsia"/>
          <w:bCs/>
          <w:color w:val="000000"/>
          <w:kern w:val="0"/>
          <w:sz w:val="32"/>
          <w:szCs w:val="32"/>
          <w:lang w:val="zh-CN"/>
        </w:rPr>
        <w:t>做好</w:t>
      </w:r>
      <w:r>
        <w:rPr>
          <w:rFonts w:ascii="仿宋" w:eastAsia="仿宋" w:hAnsi="仿宋"/>
          <w:bCs/>
          <w:color w:val="000000"/>
          <w:kern w:val="0"/>
          <w:sz w:val="32"/>
          <w:szCs w:val="32"/>
          <w:lang w:val="zh-CN"/>
        </w:rPr>
        <w:t>环境质量保障工作，制作攀枝花市每月空气质量月报及各项统计分析报告，提供数据分析及专业技术支持，做好空气质量预警预报工作</w:t>
      </w:r>
      <w:r>
        <w:rPr>
          <w:rFonts w:ascii="仿宋" w:eastAsia="仿宋" w:hAnsi="仿宋" w:hint="eastAsia"/>
          <w:bCs/>
          <w:color w:val="000000"/>
          <w:kern w:val="0"/>
          <w:sz w:val="32"/>
          <w:szCs w:val="32"/>
          <w:lang w:val="zh-CN"/>
        </w:rPr>
        <w:t>；使用气溶胶激光雷达进行走航及定点监测，并统计分析相关数据；完成1-12月非甲烷总烃采样61次；</w:t>
      </w:r>
      <w:r>
        <w:rPr>
          <w:rFonts w:ascii="仿宋" w:eastAsia="仿宋" w:hAnsi="仿宋"/>
          <w:bCs/>
          <w:color w:val="000000"/>
          <w:kern w:val="0"/>
          <w:sz w:val="32"/>
          <w:szCs w:val="32"/>
          <w:lang w:val="zh-CN"/>
        </w:rPr>
        <w:t>为攀枝花市完成</w:t>
      </w:r>
      <w:r>
        <w:rPr>
          <w:rFonts w:ascii="仿宋" w:eastAsia="仿宋" w:hAnsi="仿宋" w:hint="eastAsia"/>
          <w:bCs/>
          <w:color w:val="000000"/>
          <w:kern w:val="0"/>
          <w:sz w:val="32"/>
          <w:szCs w:val="32"/>
          <w:lang w:val="zh-CN"/>
        </w:rPr>
        <w:t>2</w:t>
      </w:r>
      <w:r>
        <w:rPr>
          <w:rFonts w:ascii="仿宋" w:eastAsia="仿宋" w:hAnsi="仿宋"/>
          <w:bCs/>
          <w:color w:val="000000"/>
          <w:kern w:val="0"/>
          <w:sz w:val="32"/>
          <w:szCs w:val="32"/>
          <w:lang w:val="zh-CN"/>
        </w:rPr>
        <w:t>020</w:t>
      </w:r>
      <w:r>
        <w:rPr>
          <w:rFonts w:ascii="仿宋" w:eastAsia="仿宋" w:hAnsi="仿宋" w:hint="eastAsia"/>
          <w:bCs/>
          <w:color w:val="000000"/>
          <w:kern w:val="0"/>
          <w:sz w:val="32"/>
          <w:szCs w:val="32"/>
          <w:lang w:val="zh-CN"/>
        </w:rPr>
        <w:t>年</w:t>
      </w:r>
      <w:r>
        <w:rPr>
          <w:rFonts w:ascii="仿宋" w:eastAsia="仿宋" w:hAnsi="仿宋"/>
          <w:bCs/>
          <w:color w:val="000000"/>
          <w:kern w:val="0"/>
          <w:sz w:val="32"/>
          <w:szCs w:val="32"/>
          <w:lang w:val="zh-CN"/>
        </w:rPr>
        <w:t>各项环境质量考核工作和打赢蓝天保卫战提供了强有力的支撑。</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协助</w:t>
      </w:r>
      <w:r>
        <w:rPr>
          <w:rFonts w:ascii="仿宋" w:eastAsia="仿宋" w:hAnsi="仿宋"/>
          <w:bCs/>
          <w:color w:val="000000"/>
          <w:kern w:val="0"/>
          <w:sz w:val="32"/>
          <w:szCs w:val="32"/>
          <w:lang w:val="zh-CN"/>
        </w:rPr>
        <w:t>市局在其门户网站按月对河流水质状况、市级饮用水水源地水质状况、降水酸雨状况，按季度对县（区）饮用水水源地水质状况、功能区声环境达标情况，按半年度对乡镇饮用水水源地水质状况等环境质量信息进行发布。</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协助省总站和国家监测总站</w:t>
      </w:r>
      <w:r>
        <w:rPr>
          <w:rFonts w:ascii="仿宋" w:eastAsia="仿宋" w:hAnsi="仿宋"/>
          <w:bCs/>
          <w:color w:val="000000"/>
          <w:kern w:val="0"/>
          <w:sz w:val="32"/>
          <w:szCs w:val="32"/>
          <w:lang w:val="zh-CN"/>
        </w:rPr>
        <w:t>完成</w:t>
      </w:r>
      <w:r>
        <w:rPr>
          <w:rFonts w:ascii="仿宋" w:eastAsia="仿宋" w:hAnsi="仿宋" w:hint="eastAsia"/>
          <w:bCs/>
          <w:color w:val="000000"/>
          <w:kern w:val="0"/>
          <w:sz w:val="32"/>
          <w:szCs w:val="32"/>
          <w:lang w:val="zh-CN"/>
        </w:rPr>
        <w:t>攀枝花市环境监测系统（含4区县站）2</w:t>
      </w:r>
      <w:r>
        <w:rPr>
          <w:rFonts w:ascii="仿宋" w:eastAsia="仿宋" w:hAnsi="仿宋"/>
          <w:bCs/>
          <w:color w:val="000000"/>
          <w:kern w:val="0"/>
          <w:sz w:val="32"/>
          <w:szCs w:val="32"/>
          <w:lang w:val="zh-CN"/>
        </w:rPr>
        <w:t>020</w:t>
      </w:r>
      <w:r>
        <w:rPr>
          <w:rFonts w:ascii="仿宋" w:eastAsia="仿宋" w:hAnsi="仿宋" w:hint="eastAsia"/>
          <w:bCs/>
          <w:color w:val="000000"/>
          <w:kern w:val="0"/>
          <w:sz w:val="32"/>
          <w:szCs w:val="32"/>
          <w:lang w:val="zh-CN"/>
        </w:rPr>
        <w:t>年度</w:t>
      </w:r>
      <w:r>
        <w:rPr>
          <w:rFonts w:ascii="仿宋" w:eastAsia="仿宋" w:hAnsi="仿宋"/>
          <w:bCs/>
          <w:color w:val="000000"/>
          <w:kern w:val="0"/>
          <w:sz w:val="32"/>
          <w:szCs w:val="32"/>
          <w:lang w:val="zh-CN"/>
        </w:rPr>
        <w:t>全国生态环境基础能力信息收集统计工作</w:t>
      </w:r>
      <w:r>
        <w:rPr>
          <w:rFonts w:ascii="仿宋" w:eastAsia="仿宋" w:hAnsi="仿宋" w:hint="eastAsia"/>
          <w:bCs/>
          <w:color w:val="000000"/>
          <w:kern w:val="0"/>
          <w:sz w:val="32"/>
          <w:szCs w:val="32"/>
          <w:lang w:val="zh-CN"/>
        </w:rPr>
        <w:t>。协助市局</w:t>
      </w:r>
      <w:r>
        <w:rPr>
          <w:rFonts w:ascii="仿宋" w:eastAsia="仿宋" w:hAnsi="仿宋"/>
          <w:bCs/>
          <w:color w:val="000000"/>
          <w:kern w:val="0"/>
          <w:sz w:val="32"/>
          <w:szCs w:val="32"/>
          <w:lang w:val="zh-CN"/>
        </w:rPr>
        <w:t>完成长江流域（片）水生态环境保护“十四五”规划环境监测专项数据统计工作</w:t>
      </w:r>
      <w:r>
        <w:rPr>
          <w:rFonts w:ascii="仿宋" w:eastAsia="仿宋" w:hAnsi="仿宋" w:hint="eastAsia"/>
          <w:bCs/>
          <w:color w:val="000000"/>
          <w:kern w:val="0"/>
          <w:sz w:val="32"/>
          <w:szCs w:val="32"/>
          <w:lang w:val="zh-CN"/>
        </w:rPr>
        <w:t>；</w:t>
      </w:r>
      <w:r>
        <w:rPr>
          <w:rFonts w:ascii="仿宋" w:eastAsia="仿宋" w:hAnsi="仿宋"/>
          <w:bCs/>
          <w:color w:val="000000"/>
          <w:kern w:val="0"/>
          <w:sz w:val="32"/>
          <w:szCs w:val="32"/>
          <w:lang w:val="zh-CN"/>
        </w:rPr>
        <w:t>完</w:t>
      </w:r>
      <w:r>
        <w:rPr>
          <w:rFonts w:ascii="仿宋" w:eastAsia="仿宋" w:hAnsi="仿宋" w:hint="eastAsia"/>
          <w:bCs/>
          <w:color w:val="000000"/>
          <w:kern w:val="0"/>
          <w:sz w:val="32"/>
          <w:szCs w:val="32"/>
          <w:lang w:val="zh-CN"/>
        </w:rPr>
        <w:t>成</w:t>
      </w:r>
      <w:r>
        <w:rPr>
          <w:rFonts w:ascii="仿宋" w:eastAsia="仿宋" w:hAnsi="仿宋"/>
          <w:bCs/>
          <w:color w:val="000000"/>
          <w:kern w:val="0"/>
          <w:sz w:val="32"/>
          <w:szCs w:val="32"/>
          <w:lang w:val="zh-CN"/>
        </w:rPr>
        <w:t>四川省巩固污染防治攻坚战成果 提升生态环境治理体系和治理能力现代化水平三年行动计划（2021—2023）关于攀枝花市能力建设项目清单的编制工作</w:t>
      </w:r>
      <w:r>
        <w:rPr>
          <w:rFonts w:ascii="仿宋" w:eastAsia="仿宋" w:hAnsi="仿宋" w:hint="eastAsia"/>
          <w:bCs/>
          <w:color w:val="000000"/>
          <w:kern w:val="0"/>
          <w:sz w:val="32"/>
          <w:szCs w:val="32"/>
          <w:lang w:val="zh-CN"/>
        </w:rPr>
        <w:t>。</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组织完成了国家环境监测总站氨氮、总磷、总氮三个项目的能力比对考核，结果均满意。参加了省市场局、国家监测总站组织的实验室能力考核，结果合格。完成了国家监测总站组织的土壤中有机氯农药实验室能力考核，结果合格。组织完成全市5个系统内监测站硝酸盐、氨、P</w:t>
      </w:r>
      <w:r>
        <w:rPr>
          <w:rFonts w:ascii="仿宋" w:eastAsia="仿宋" w:hAnsi="仿宋"/>
          <w:bCs/>
          <w:color w:val="000000"/>
          <w:kern w:val="0"/>
          <w:sz w:val="32"/>
          <w:szCs w:val="32"/>
          <w:lang w:val="zh-CN"/>
        </w:rPr>
        <w:t>H</w:t>
      </w:r>
      <w:r>
        <w:rPr>
          <w:rFonts w:ascii="仿宋" w:eastAsia="仿宋" w:hAnsi="仿宋" w:hint="eastAsia"/>
          <w:bCs/>
          <w:color w:val="000000"/>
          <w:kern w:val="0"/>
          <w:sz w:val="32"/>
          <w:szCs w:val="32"/>
          <w:lang w:val="zh-CN"/>
        </w:rPr>
        <w:t>、阿特拉津项目的比对考核，并上报省总站结果。完成了总悬浮颗粒物、二氧化硫、臭氧、烷基汞等多个项目方法的更替手续。</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协助市局圆满完成2020年度环境监测类业务标兵和岗位能手选拔与参赛工作。举办全市环境监测技术培训会；组织开展站内竞赛选拔；</w:t>
      </w:r>
      <w:r>
        <w:rPr>
          <w:rFonts w:ascii="仿宋" w:eastAsia="仿宋" w:hAnsi="仿宋"/>
          <w:bCs/>
          <w:color w:val="000000"/>
          <w:kern w:val="0"/>
          <w:sz w:val="32"/>
          <w:szCs w:val="32"/>
          <w:lang w:val="zh-CN"/>
        </w:rPr>
        <w:t>承办</w:t>
      </w:r>
      <w:r>
        <w:rPr>
          <w:rFonts w:ascii="仿宋" w:eastAsia="仿宋" w:hAnsi="仿宋" w:hint="eastAsia"/>
          <w:bCs/>
          <w:color w:val="000000"/>
          <w:kern w:val="0"/>
          <w:sz w:val="32"/>
          <w:szCs w:val="32"/>
          <w:lang w:val="zh-CN"/>
        </w:rPr>
        <w:t>攀枝花市2</w:t>
      </w:r>
      <w:r>
        <w:rPr>
          <w:rFonts w:ascii="仿宋" w:eastAsia="仿宋" w:hAnsi="仿宋"/>
          <w:bCs/>
          <w:color w:val="000000"/>
          <w:kern w:val="0"/>
          <w:sz w:val="32"/>
          <w:szCs w:val="32"/>
          <w:lang w:val="zh-CN"/>
        </w:rPr>
        <w:t>020</w:t>
      </w:r>
      <w:r>
        <w:rPr>
          <w:rFonts w:ascii="仿宋" w:eastAsia="仿宋" w:hAnsi="仿宋" w:hint="eastAsia"/>
          <w:bCs/>
          <w:color w:val="000000"/>
          <w:kern w:val="0"/>
          <w:sz w:val="32"/>
          <w:szCs w:val="32"/>
          <w:lang w:val="zh-CN"/>
        </w:rPr>
        <w:t>年度环境监测类业务标兵和岗位能手竞赛比武；组织全市9名参赛选手开展为期一周的封闭集训。1</w:t>
      </w:r>
      <w:r>
        <w:rPr>
          <w:rFonts w:ascii="仿宋" w:eastAsia="仿宋" w:hAnsi="仿宋"/>
          <w:bCs/>
          <w:color w:val="000000"/>
          <w:kern w:val="0"/>
          <w:sz w:val="32"/>
          <w:szCs w:val="32"/>
          <w:lang w:val="zh-CN"/>
        </w:rPr>
        <w:t>1</w:t>
      </w:r>
      <w:r>
        <w:rPr>
          <w:rFonts w:ascii="仿宋" w:eastAsia="仿宋" w:hAnsi="仿宋" w:hint="eastAsia"/>
          <w:bCs/>
          <w:color w:val="000000"/>
          <w:kern w:val="0"/>
          <w:sz w:val="32"/>
          <w:szCs w:val="32"/>
          <w:lang w:val="zh-CN"/>
        </w:rPr>
        <w:t>月6日至1</w:t>
      </w:r>
      <w:r>
        <w:rPr>
          <w:rFonts w:ascii="仿宋" w:eastAsia="仿宋" w:hAnsi="仿宋"/>
          <w:bCs/>
          <w:color w:val="000000"/>
          <w:kern w:val="0"/>
          <w:sz w:val="32"/>
          <w:szCs w:val="32"/>
          <w:lang w:val="zh-CN"/>
        </w:rPr>
        <w:t>2</w:t>
      </w:r>
      <w:r>
        <w:rPr>
          <w:rFonts w:ascii="仿宋" w:eastAsia="仿宋" w:hAnsi="仿宋" w:hint="eastAsia"/>
          <w:bCs/>
          <w:color w:val="000000"/>
          <w:kern w:val="0"/>
          <w:sz w:val="32"/>
          <w:szCs w:val="32"/>
          <w:lang w:val="zh-CN"/>
        </w:rPr>
        <w:t>日，组织选手赴成都参加全省环境监测类业务标兵和岗位能手竞赛，并圆满完成比赛。</w:t>
      </w:r>
    </w:p>
    <w:p w:rsidR="00823B6A" w:rsidRDefault="002A3273">
      <w:pPr>
        <w:pStyle w:val="2"/>
        <w:ind w:firstLineChars="200" w:firstLine="640"/>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823B6A" w:rsidRDefault="002A3273">
      <w:pPr>
        <w:ind w:firstLineChars="250" w:firstLine="800"/>
        <w:rPr>
          <w:rFonts w:ascii="仿宋" w:eastAsia="仿宋" w:hAnsi="仿宋"/>
          <w:sz w:val="32"/>
          <w:szCs w:val="32"/>
        </w:rPr>
      </w:pPr>
      <w:r>
        <w:rPr>
          <w:rFonts w:ascii="仿宋" w:eastAsia="仿宋" w:hAnsi="仿宋" w:hint="eastAsia"/>
          <w:sz w:val="32"/>
          <w:szCs w:val="32"/>
        </w:rPr>
        <w:t>四川省攀枝花生态环境监测中心站下属二级单位０个，无纳入2020年度部门决算编制范围的二级预算单位。</w:t>
      </w:r>
    </w:p>
    <w:p w:rsidR="00823B6A" w:rsidRDefault="002A3273">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823B6A" w:rsidRDefault="002A3273">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t>第二部分</w:t>
      </w:r>
      <w:r>
        <w:rPr>
          <w:rStyle w:val="1Char"/>
          <w:rFonts w:ascii="黑体" w:eastAsia="黑体" w:hAnsi="黑体"/>
        </w:rPr>
        <w:t>2020</w:t>
      </w:r>
      <w:r>
        <w:rPr>
          <w:rStyle w:val="1Char"/>
          <w:rFonts w:ascii="黑体" w:eastAsia="黑体" w:hAnsi="黑体" w:hint="eastAsia"/>
        </w:rPr>
        <w:t>年度部门决算情况说明</w:t>
      </w:r>
      <w:bookmarkEnd w:id="22"/>
      <w:bookmarkEnd w:id="23"/>
    </w:p>
    <w:p w:rsidR="00823B6A" w:rsidRDefault="00823B6A"/>
    <w:p w:rsidR="00823B6A" w:rsidRDefault="002A3273">
      <w:pPr>
        <w:pStyle w:val="11"/>
        <w:numPr>
          <w:ilvl w:val="0"/>
          <w:numId w:val="1"/>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823B6A" w:rsidRDefault="002A3273">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年度收、支总计2235.75万元。与</w:t>
      </w:r>
      <w:r>
        <w:rPr>
          <w:rFonts w:ascii="仿宋" w:eastAsia="仿宋" w:hAnsi="仿宋"/>
          <w:color w:val="000000"/>
          <w:sz w:val="32"/>
          <w:szCs w:val="32"/>
        </w:rPr>
        <w:t>2019</w:t>
      </w:r>
      <w:r>
        <w:rPr>
          <w:rFonts w:ascii="仿宋" w:eastAsia="仿宋" w:hAnsi="仿宋" w:hint="eastAsia"/>
          <w:color w:val="000000"/>
          <w:sz w:val="32"/>
          <w:szCs w:val="32"/>
        </w:rPr>
        <w:t>年相比，收、支总计各减少850.33万元，下降27.55</w:t>
      </w:r>
      <w:r>
        <w:rPr>
          <w:rFonts w:ascii="仿宋" w:eastAsia="仿宋" w:hAnsi="仿宋"/>
          <w:color w:val="000000"/>
          <w:sz w:val="32"/>
          <w:szCs w:val="32"/>
        </w:rPr>
        <w:t>%</w:t>
      </w:r>
      <w:r>
        <w:rPr>
          <w:rFonts w:ascii="仿宋" w:eastAsia="仿宋" w:hAnsi="仿宋" w:hint="eastAsia"/>
          <w:color w:val="000000"/>
          <w:sz w:val="32"/>
          <w:szCs w:val="32"/>
        </w:rPr>
        <w:t>。主要变动原因是部分上年结转省级环保专项资金项目执行完毕，年末结转资金减少；人员调出、退休，人员及日常公用经费减少。</w:t>
      </w:r>
    </w:p>
    <w:p w:rsidR="00823B6A" w:rsidRDefault="002A3273">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2336" behindDoc="1" locked="0" layoutInCell="1" allowOverlap="1">
            <wp:simplePos x="0" y="0"/>
            <wp:positionH relativeFrom="column">
              <wp:posOffset>466725</wp:posOffset>
            </wp:positionH>
            <wp:positionV relativeFrom="paragraph">
              <wp:posOffset>180975</wp:posOffset>
            </wp:positionV>
            <wp:extent cx="4596130" cy="2767330"/>
            <wp:effectExtent l="0" t="0" r="13970" b="13970"/>
            <wp:wrapTight wrapText="bothSides">
              <wp:wrapPolygon edited="0">
                <wp:start x="0" y="0"/>
                <wp:lineTo x="0" y="21412"/>
                <wp:lineTo x="21487" y="21412"/>
                <wp:lineTo x="21487" y="0"/>
                <wp:lineTo x="0" y="0"/>
              </wp:wrapPolygon>
            </wp:wrapTight>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8"/>
                    <a:stretch>
                      <a:fillRect/>
                    </a:stretch>
                  </pic:blipFill>
                  <pic:spPr>
                    <a:xfrm>
                      <a:off x="0" y="0"/>
                      <a:ext cx="4596130" cy="2767330"/>
                    </a:xfrm>
                    <a:prstGeom prst="rect">
                      <a:avLst/>
                    </a:prstGeom>
                    <a:noFill/>
                    <a:ln>
                      <a:noFill/>
                    </a:ln>
                  </pic:spPr>
                </pic:pic>
              </a:graphicData>
            </a:graphic>
          </wp:anchor>
        </w:drawing>
      </w: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2A3273">
      <w:pPr>
        <w:spacing w:line="600" w:lineRule="exact"/>
        <w:ind w:firstLineChars="600" w:firstLine="192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823B6A" w:rsidRDefault="002A3273">
      <w:pPr>
        <w:pStyle w:val="11"/>
        <w:numPr>
          <w:ilvl w:val="0"/>
          <w:numId w:val="1"/>
        </w:numPr>
        <w:spacing w:line="600"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823B6A" w:rsidRDefault="002A3273">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Pr>
          <w:rFonts w:ascii="宋体" w:hAnsi="宋体" w:hint="eastAsia"/>
          <w:sz w:val="32"/>
          <w:szCs w:val="32"/>
        </w:rPr>
        <w:t>1941.27</w:t>
      </w:r>
      <w:r>
        <w:rPr>
          <w:rFonts w:ascii="仿宋" w:eastAsia="仿宋" w:hAnsi="仿宋" w:hint="eastAsia"/>
          <w:color w:val="000000"/>
          <w:sz w:val="32"/>
          <w:szCs w:val="32"/>
        </w:rPr>
        <w:t>万元，其中：一般公共预算财政拨款收入1855.40万元，占95.58</w:t>
      </w:r>
      <w:r>
        <w:rPr>
          <w:rFonts w:ascii="仿宋" w:eastAsia="仿宋" w:hAnsi="仿宋"/>
          <w:color w:val="000000"/>
          <w:sz w:val="32"/>
          <w:szCs w:val="32"/>
        </w:rPr>
        <w:t>%</w:t>
      </w:r>
      <w:r>
        <w:rPr>
          <w:rFonts w:ascii="仿宋" w:eastAsia="仿宋" w:hAnsi="仿宋" w:hint="eastAsia"/>
          <w:color w:val="000000"/>
          <w:sz w:val="32"/>
          <w:szCs w:val="32"/>
        </w:rPr>
        <w:t>；政府性基金预算财政拨款收入61万元，占3.14</w:t>
      </w:r>
      <w:r>
        <w:rPr>
          <w:rFonts w:ascii="仿宋" w:eastAsia="仿宋" w:hAnsi="仿宋"/>
          <w:color w:val="000000"/>
          <w:sz w:val="32"/>
          <w:szCs w:val="32"/>
        </w:rPr>
        <w:t>%</w:t>
      </w:r>
      <w:r>
        <w:rPr>
          <w:rFonts w:ascii="仿宋" w:eastAsia="仿宋" w:hAnsi="仿宋" w:hint="eastAsia"/>
          <w:color w:val="000000"/>
          <w:sz w:val="32"/>
          <w:szCs w:val="32"/>
        </w:rPr>
        <w:t>；其他收入24.87万元，占1.28</w:t>
      </w:r>
      <w:r>
        <w:rPr>
          <w:rFonts w:ascii="仿宋" w:eastAsia="仿宋" w:hAnsi="仿宋"/>
          <w:color w:val="000000"/>
          <w:sz w:val="32"/>
          <w:szCs w:val="32"/>
        </w:rPr>
        <w:t>%</w:t>
      </w:r>
      <w:r>
        <w:rPr>
          <w:rFonts w:ascii="仿宋" w:eastAsia="仿宋" w:hAnsi="仿宋" w:hint="eastAsia"/>
          <w:color w:val="000000"/>
          <w:sz w:val="32"/>
          <w:szCs w:val="32"/>
        </w:rPr>
        <w:t>。</w:t>
      </w:r>
    </w:p>
    <w:p w:rsidR="00823B6A" w:rsidRDefault="002A3273">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-428625</wp:posOffset>
            </wp:positionV>
            <wp:extent cx="4596130" cy="2785745"/>
            <wp:effectExtent l="0" t="0" r="13970" b="14605"/>
            <wp:wrapTight wrapText="bothSides">
              <wp:wrapPolygon edited="0">
                <wp:start x="0" y="0"/>
                <wp:lineTo x="0" y="21418"/>
                <wp:lineTo x="21487" y="21418"/>
                <wp:lineTo x="21487" y="0"/>
                <wp:lineTo x="0" y="0"/>
              </wp:wrapPolygon>
            </wp:wrapTight>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4596130" cy="2785745"/>
                    </a:xfrm>
                    <a:prstGeom prst="rect">
                      <a:avLst/>
                    </a:prstGeom>
                    <a:noFill/>
                    <a:ln>
                      <a:noFill/>
                    </a:ln>
                  </pic:spPr>
                </pic:pic>
              </a:graphicData>
            </a:graphic>
          </wp:anchor>
        </w:drawing>
      </w: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2A3273">
      <w:pPr>
        <w:spacing w:line="600" w:lineRule="exact"/>
        <w:ind w:firstLineChars="700" w:firstLine="22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823B6A" w:rsidRDefault="002A3273">
      <w:pPr>
        <w:pStyle w:val="11"/>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823B6A" w:rsidRDefault="002A3273">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年本年支出合计1771.8万元，其中：基本支出1268万元，占71.57</w:t>
      </w:r>
      <w:r>
        <w:rPr>
          <w:rFonts w:ascii="仿宋" w:eastAsia="仿宋" w:hAnsi="仿宋"/>
          <w:color w:val="000000"/>
          <w:sz w:val="32"/>
          <w:szCs w:val="32"/>
        </w:rPr>
        <w:t>%</w:t>
      </w:r>
      <w:r>
        <w:rPr>
          <w:rFonts w:ascii="仿宋" w:eastAsia="仿宋" w:hAnsi="仿宋" w:hint="eastAsia"/>
          <w:color w:val="000000"/>
          <w:sz w:val="32"/>
          <w:szCs w:val="32"/>
        </w:rPr>
        <w:t>；项目支出503.8万元，占28.43</w:t>
      </w:r>
      <w:r>
        <w:rPr>
          <w:rFonts w:ascii="仿宋" w:eastAsia="仿宋" w:hAnsi="仿宋"/>
          <w:color w:val="000000"/>
          <w:sz w:val="32"/>
          <w:szCs w:val="32"/>
        </w:rPr>
        <w:t>%</w:t>
      </w:r>
      <w:r>
        <w:rPr>
          <w:rFonts w:ascii="仿宋" w:eastAsia="仿宋" w:hAnsi="仿宋" w:hint="eastAsia"/>
          <w:color w:val="000000"/>
          <w:sz w:val="32"/>
          <w:szCs w:val="32"/>
        </w:rPr>
        <w:t>。</w:t>
      </w:r>
    </w:p>
    <w:p w:rsidR="00823B6A" w:rsidRDefault="002A3273">
      <w:pPr>
        <w:spacing w:line="600" w:lineRule="exact"/>
        <w:ind w:firstLineChars="200" w:firstLine="420"/>
        <w:outlineLvl w:val="1"/>
        <w:rPr>
          <w:rFonts w:ascii="仿宋" w:eastAsia="仿宋" w:hAnsi="仿宋"/>
          <w:color w:val="000000"/>
          <w:sz w:val="32"/>
          <w:szCs w:val="32"/>
        </w:rPr>
      </w:pPr>
      <w:r>
        <w:rPr>
          <w:noProof/>
        </w:rPr>
        <w:drawing>
          <wp:anchor distT="0" distB="0" distL="114300" distR="114300" simplePos="0" relativeHeight="251660288" behindDoc="1" locked="0" layoutInCell="1" allowOverlap="1">
            <wp:simplePos x="0" y="0"/>
            <wp:positionH relativeFrom="column">
              <wp:posOffset>428625</wp:posOffset>
            </wp:positionH>
            <wp:positionV relativeFrom="paragraph">
              <wp:posOffset>3810</wp:posOffset>
            </wp:positionV>
            <wp:extent cx="4596130" cy="2767330"/>
            <wp:effectExtent l="0" t="0" r="13970" b="13970"/>
            <wp:wrapTight wrapText="bothSides">
              <wp:wrapPolygon edited="0">
                <wp:start x="0" y="0"/>
                <wp:lineTo x="0" y="21412"/>
                <wp:lineTo x="21487" y="21412"/>
                <wp:lineTo x="21487" y="0"/>
                <wp:lineTo x="0" y="0"/>
              </wp:wrapPolygon>
            </wp:wrapTight>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4596130" cy="2767330"/>
                    </a:xfrm>
                    <a:prstGeom prst="rect">
                      <a:avLst/>
                    </a:prstGeom>
                    <a:noFill/>
                    <a:ln>
                      <a:noFill/>
                    </a:ln>
                  </pic:spPr>
                </pic:pic>
              </a:graphicData>
            </a:graphic>
          </wp:anchor>
        </w:drawing>
      </w:r>
    </w:p>
    <w:p w:rsidR="00823B6A" w:rsidRDefault="00823B6A">
      <w:pPr>
        <w:spacing w:line="600" w:lineRule="exact"/>
        <w:ind w:firstLineChars="200" w:firstLine="640"/>
        <w:outlineLvl w:val="1"/>
        <w:rPr>
          <w:rFonts w:ascii="仿宋" w:eastAsia="仿宋" w:hAnsi="仿宋"/>
          <w:color w:val="000000"/>
          <w:sz w:val="32"/>
          <w:szCs w:val="32"/>
        </w:rPr>
      </w:pPr>
    </w:p>
    <w:p w:rsidR="00823B6A" w:rsidRDefault="00823B6A">
      <w:pPr>
        <w:spacing w:line="600" w:lineRule="exact"/>
        <w:ind w:firstLineChars="200" w:firstLine="640"/>
        <w:outlineLvl w:val="1"/>
        <w:rPr>
          <w:rFonts w:ascii="仿宋" w:eastAsia="仿宋" w:hAnsi="仿宋"/>
          <w:color w:val="000000"/>
          <w:sz w:val="32"/>
          <w:szCs w:val="32"/>
        </w:rPr>
      </w:pPr>
    </w:p>
    <w:p w:rsidR="00823B6A" w:rsidRDefault="00823B6A">
      <w:pPr>
        <w:spacing w:line="600" w:lineRule="exact"/>
        <w:ind w:firstLineChars="200" w:firstLine="640"/>
        <w:outlineLvl w:val="1"/>
        <w:rPr>
          <w:rFonts w:ascii="仿宋" w:eastAsia="仿宋" w:hAnsi="仿宋"/>
          <w:color w:val="000000"/>
          <w:sz w:val="32"/>
          <w:szCs w:val="32"/>
        </w:rPr>
      </w:pPr>
    </w:p>
    <w:p w:rsidR="00823B6A" w:rsidRDefault="00823B6A">
      <w:pPr>
        <w:spacing w:line="600" w:lineRule="exact"/>
        <w:ind w:firstLineChars="200" w:firstLine="640"/>
        <w:outlineLvl w:val="1"/>
        <w:rPr>
          <w:rFonts w:ascii="仿宋" w:eastAsia="仿宋" w:hAnsi="仿宋"/>
          <w:color w:val="000000"/>
          <w:sz w:val="32"/>
          <w:szCs w:val="32"/>
        </w:rPr>
      </w:pPr>
    </w:p>
    <w:p w:rsidR="00823B6A" w:rsidRDefault="00823B6A">
      <w:pPr>
        <w:spacing w:line="600" w:lineRule="exact"/>
        <w:ind w:firstLineChars="200" w:firstLine="640"/>
        <w:outlineLvl w:val="1"/>
        <w:rPr>
          <w:rFonts w:ascii="仿宋" w:eastAsia="仿宋" w:hAnsi="仿宋"/>
          <w:color w:val="000000"/>
          <w:sz w:val="32"/>
          <w:szCs w:val="32"/>
        </w:rPr>
      </w:pPr>
    </w:p>
    <w:p w:rsidR="00823B6A" w:rsidRDefault="002A3273">
      <w:pPr>
        <w:spacing w:line="600" w:lineRule="exact"/>
        <w:ind w:firstLineChars="800" w:firstLine="256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rsidR="00823B6A" w:rsidRDefault="002A3273">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823B6A" w:rsidRDefault="002A3273">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年财政拨款收、支总计2047.66万元。与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年相比，财政拨款收、支总计各减少849.71万元，下降29.33</w:t>
      </w:r>
      <w:r>
        <w:rPr>
          <w:rFonts w:ascii="仿宋" w:eastAsia="仿宋" w:hAnsi="仿宋"/>
          <w:color w:val="000000"/>
          <w:sz w:val="32"/>
          <w:szCs w:val="32"/>
        </w:rPr>
        <w:t>%</w:t>
      </w:r>
      <w:r>
        <w:rPr>
          <w:rFonts w:ascii="仿宋" w:eastAsia="仿宋" w:hAnsi="仿宋" w:hint="eastAsia"/>
          <w:color w:val="000000"/>
          <w:sz w:val="32"/>
          <w:szCs w:val="32"/>
        </w:rPr>
        <w:t>。主要变动原因是部分上年结转省级环保专项资金项目执行完毕，年末结转资金减少。</w:t>
      </w:r>
    </w:p>
    <w:p w:rsidR="00823B6A" w:rsidRDefault="002A3273">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1312" behindDoc="1" locked="0" layoutInCell="1" allowOverlap="1">
            <wp:simplePos x="0" y="0"/>
            <wp:positionH relativeFrom="column">
              <wp:posOffset>409575</wp:posOffset>
            </wp:positionH>
            <wp:positionV relativeFrom="paragraph">
              <wp:posOffset>-447675</wp:posOffset>
            </wp:positionV>
            <wp:extent cx="4590415" cy="2767330"/>
            <wp:effectExtent l="0" t="0" r="635" b="13970"/>
            <wp:wrapTight wrapText="bothSides">
              <wp:wrapPolygon edited="0">
                <wp:start x="0" y="0"/>
                <wp:lineTo x="0" y="21412"/>
                <wp:lineTo x="21513" y="21412"/>
                <wp:lineTo x="21513" y="0"/>
                <wp:lineTo x="0" y="0"/>
              </wp:wrapPolygon>
            </wp:wrapTight>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4590415" cy="2767330"/>
                    </a:xfrm>
                    <a:prstGeom prst="rect">
                      <a:avLst/>
                    </a:prstGeom>
                    <a:noFill/>
                    <a:ln>
                      <a:noFill/>
                    </a:ln>
                  </pic:spPr>
                </pic:pic>
              </a:graphicData>
            </a:graphic>
          </wp:anchor>
        </w:drawing>
      </w: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2A3273">
      <w:pPr>
        <w:spacing w:line="600" w:lineRule="exact"/>
        <w:ind w:firstLineChars="300" w:firstLine="96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823B6A" w:rsidRDefault="002A3273">
      <w:pPr>
        <w:spacing w:line="600" w:lineRule="exact"/>
        <w:ind w:firstLineChars="200" w:firstLine="640"/>
        <w:outlineLvl w:val="1"/>
        <w:rPr>
          <w:rStyle w:val="2Char"/>
          <w:rFonts w:ascii="黑体" w:eastAsia="黑体" w:hAnsi="黑体"/>
          <w:b w:val="0"/>
        </w:rPr>
      </w:pPr>
      <w:bookmarkStart w:id="32" w:name="_Toc15396607"/>
      <w:bookmarkStart w:id="33"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823B6A" w:rsidRDefault="002A3273">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823B6A" w:rsidRDefault="002A3273">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3360" behindDoc="1" locked="0" layoutInCell="1" allowOverlap="1">
            <wp:simplePos x="0" y="0"/>
            <wp:positionH relativeFrom="column">
              <wp:posOffset>457200</wp:posOffset>
            </wp:positionH>
            <wp:positionV relativeFrom="paragraph">
              <wp:posOffset>1895475</wp:posOffset>
            </wp:positionV>
            <wp:extent cx="4596130" cy="2767330"/>
            <wp:effectExtent l="0" t="0" r="13970" b="13970"/>
            <wp:wrapTight wrapText="bothSides">
              <wp:wrapPolygon edited="0">
                <wp:start x="0" y="0"/>
                <wp:lineTo x="0" y="21412"/>
                <wp:lineTo x="21487" y="21412"/>
                <wp:lineTo x="21487" y="0"/>
                <wp:lineTo x="0" y="0"/>
              </wp:wrapPolygon>
            </wp:wrapTight>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a:stretch>
                      <a:fillRect/>
                    </a:stretch>
                  </pic:blipFill>
                  <pic:spPr>
                    <a:xfrm>
                      <a:off x="0" y="0"/>
                      <a:ext cx="4596130" cy="2767330"/>
                    </a:xfrm>
                    <a:prstGeom prst="rect">
                      <a:avLst/>
                    </a:prstGeom>
                    <a:noFill/>
                    <a:ln>
                      <a:noFill/>
                    </a:ln>
                  </pic:spPr>
                </pic:pic>
              </a:graphicData>
            </a:graphic>
          </wp:anchor>
        </w:drawing>
      </w:r>
      <w:r>
        <w:rPr>
          <w:rFonts w:ascii="仿宋" w:eastAsia="仿宋" w:hAnsi="仿宋"/>
          <w:color w:val="000000"/>
          <w:sz w:val="32"/>
          <w:szCs w:val="32"/>
        </w:rPr>
        <w:t>2020</w:t>
      </w:r>
      <w:r>
        <w:rPr>
          <w:rFonts w:ascii="仿宋" w:eastAsia="仿宋" w:hAnsi="仿宋" w:hint="eastAsia"/>
          <w:color w:val="000000"/>
          <w:sz w:val="32"/>
          <w:szCs w:val="32"/>
        </w:rPr>
        <w:t>年一般公共预算财政拨款支出1648.05万元，占本年支出合计的96.43</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年相比，一般公共预算财政拨款减少928.06万元，下降36.03</w:t>
      </w:r>
      <w:r>
        <w:rPr>
          <w:rFonts w:ascii="仿宋" w:eastAsia="仿宋" w:hAnsi="仿宋"/>
          <w:color w:val="000000"/>
          <w:sz w:val="32"/>
          <w:szCs w:val="32"/>
        </w:rPr>
        <w:t>%</w:t>
      </w:r>
      <w:r>
        <w:rPr>
          <w:rFonts w:ascii="仿宋" w:eastAsia="仿宋" w:hAnsi="仿宋" w:hint="eastAsia"/>
          <w:color w:val="000000"/>
          <w:sz w:val="32"/>
          <w:szCs w:val="32"/>
        </w:rPr>
        <w:t>。主要变动原因是部分上年结转省级环保专项资金项目已执行完毕，本年支出较上年减少。</w:t>
      </w: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2A327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823B6A" w:rsidRDefault="002A3273">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823B6A" w:rsidRDefault="002A3273">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年一般公共预算财政拨款支出1648.05万元，主要用于以下方面</w:t>
      </w:r>
      <w:r>
        <w:rPr>
          <w:rFonts w:ascii="仿宋" w:eastAsia="仿宋" w:hAnsi="仿宋"/>
          <w:color w:val="000000"/>
          <w:sz w:val="32"/>
          <w:szCs w:val="32"/>
        </w:rPr>
        <w:t>:</w:t>
      </w:r>
      <w:r>
        <w:rPr>
          <w:rFonts w:ascii="仿宋" w:eastAsia="仿宋" w:hAnsi="仿宋" w:hint="eastAsia"/>
          <w:color w:val="000000"/>
          <w:sz w:val="32"/>
          <w:szCs w:val="32"/>
        </w:rPr>
        <w:t>一般公共服务支出4.2万元，占0.25%；社会保障和就业支出185.01万元，占11.23</w:t>
      </w:r>
      <w:r>
        <w:rPr>
          <w:rFonts w:ascii="仿宋" w:eastAsia="仿宋" w:hAnsi="仿宋"/>
          <w:color w:val="000000"/>
          <w:sz w:val="32"/>
          <w:szCs w:val="32"/>
        </w:rPr>
        <w:t>%</w:t>
      </w:r>
      <w:r>
        <w:rPr>
          <w:rFonts w:ascii="仿宋" w:eastAsia="仿宋" w:hAnsi="仿宋" w:hint="eastAsia"/>
          <w:color w:val="000000"/>
          <w:sz w:val="32"/>
          <w:szCs w:val="32"/>
        </w:rPr>
        <w:t>；节能环保支出1368.47万元，占83.04%；住房保障支出90.37万元，占5.48</w:t>
      </w:r>
      <w:r>
        <w:rPr>
          <w:rFonts w:ascii="仿宋" w:eastAsia="仿宋" w:hAnsi="仿宋"/>
          <w:color w:val="000000"/>
          <w:sz w:val="32"/>
          <w:szCs w:val="32"/>
        </w:rPr>
        <w:t>%</w:t>
      </w:r>
      <w:r>
        <w:rPr>
          <w:rFonts w:ascii="仿宋" w:eastAsia="仿宋" w:hAnsi="仿宋" w:hint="eastAsia"/>
          <w:color w:val="000000"/>
          <w:sz w:val="32"/>
          <w:szCs w:val="32"/>
        </w:rPr>
        <w:t>。</w:t>
      </w:r>
    </w:p>
    <w:p w:rsidR="00823B6A" w:rsidRDefault="002A3273">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64384" behindDoc="1" locked="0" layoutInCell="1" allowOverlap="1">
            <wp:simplePos x="0" y="0"/>
            <wp:positionH relativeFrom="column">
              <wp:posOffset>438150</wp:posOffset>
            </wp:positionH>
            <wp:positionV relativeFrom="paragraph">
              <wp:posOffset>171450</wp:posOffset>
            </wp:positionV>
            <wp:extent cx="4596130" cy="2767330"/>
            <wp:effectExtent l="0" t="0" r="13970" b="13970"/>
            <wp:wrapTight wrapText="bothSides">
              <wp:wrapPolygon edited="0">
                <wp:start x="0" y="0"/>
                <wp:lineTo x="0" y="21412"/>
                <wp:lineTo x="21487" y="21412"/>
                <wp:lineTo x="21487" y="0"/>
                <wp:lineTo x="0" y="0"/>
              </wp:wrapPolygon>
            </wp:wrapTight>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4596130" cy="2767330"/>
                    </a:xfrm>
                    <a:prstGeom prst="rect">
                      <a:avLst/>
                    </a:prstGeom>
                    <a:noFill/>
                    <a:ln>
                      <a:noFill/>
                    </a:ln>
                  </pic:spPr>
                </pic:pic>
              </a:graphicData>
            </a:graphic>
          </wp:anchor>
        </w:drawing>
      </w: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823B6A">
      <w:pPr>
        <w:spacing w:line="600" w:lineRule="exact"/>
        <w:ind w:firstLineChars="200" w:firstLine="640"/>
        <w:rPr>
          <w:rFonts w:ascii="仿宋" w:eastAsia="仿宋" w:hAnsi="仿宋"/>
          <w:color w:val="000000"/>
          <w:sz w:val="32"/>
          <w:szCs w:val="32"/>
        </w:rPr>
      </w:pPr>
    </w:p>
    <w:p w:rsidR="00823B6A" w:rsidRDefault="002A3273">
      <w:pPr>
        <w:spacing w:line="600" w:lineRule="exact"/>
        <w:ind w:firstLineChars="400" w:firstLine="12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823B6A" w:rsidRDefault="002A3273">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823B6A" w:rsidRDefault="002A3273">
      <w:pPr>
        <w:spacing w:line="600" w:lineRule="exact"/>
        <w:ind w:firstLineChars="200" w:firstLine="643"/>
        <w:outlineLvl w:val="2"/>
        <w:rPr>
          <w:rFonts w:ascii="仿宋" w:eastAsia="仿宋" w:hAnsi="仿宋"/>
          <w:color w:val="FF0000"/>
          <w:sz w:val="32"/>
          <w:szCs w:val="32"/>
        </w:rPr>
      </w:pPr>
      <w:bookmarkStart w:id="37" w:name="_Toc15377213"/>
      <w:bookmarkStart w:id="38" w:name="_Toc15378460"/>
      <w:bookmarkStart w:id="39" w:name="_Toc15377444"/>
      <w:r>
        <w:rPr>
          <w:rFonts w:ascii="仿宋" w:eastAsia="仿宋" w:hAnsi="仿宋"/>
          <w:b/>
          <w:color w:val="000000"/>
          <w:sz w:val="32"/>
          <w:szCs w:val="32"/>
        </w:rPr>
        <w:t>2020</w:t>
      </w:r>
      <w:r>
        <w:rPr>
          <w:rFonts w:ascii="仿宋" w:eastAsia="仿宋" w:hAnsi="仿宋" w:hint="eastAsia"/>
          <w:b/>
          <w:color w:val="000000"/>
          <w:sz w:val="32"/>
          <w:szCs w:val="32"/>
        </w:rPr>
        <w:t>年一般公共预算支出决算数为1648.05万元</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完成预算82.96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823B6A" w:rsidRDefault="002A3273">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一般公共服务（类）组织事务（款）其他组织事务支出（项）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支出决算为4.2万元，完成预算100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823B6A" w:rsidRDefault="002A3273">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社会保障和就业（类）行政事业单位养老支出（款）事业单位离退休（项）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支出决算为89.26万元，完成预算100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823B6A" w:rsidRDefault="002A3273">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社会保障和就业（类）行政事业单位养老（款）机关事业单位基本养老保险缴费支出（项）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支出决算为95.75万元，完成预算100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823B6A" w:rsidRDefault="002A3273">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社会保障和就业（类）抚恤（款）死亡抚恤（项）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支出决算为0万元，完成预算0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，决算数小于预算数的主要原因是退休人员死亡抚恤金待按法院判决结果予以分配，尚未进行支付。</w:t>
      </w:r>
    </w:p>
    <w:p w:rsidR="00823B6A" w:rsidRDefault="002A3273">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节能环保支出（类）环境监测与监察（款）其他环境监测与监察支出（项）：</w:t>
      </w:r>
      <w:r>
        <w:rPr>
          <w:rStyle w:val="a7"/>
          <w:rFonts w:ascii="仿宋" w:eastAsia="仿宋" w:hAnsi="仿宋" w:hint="eastAsia"/>
          <w:b w:val="0"/>
          <w:bCs/>
          <w:color w:val="000000"/>
          <w:sz w:val="32"/>
          <w:szCs w:val="32"/>
        </w:rPr>
        <w:t>支出决算为1078.21万元，完成预算100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823B6A" w:rsidRDefault="002A3273">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节能环保支出（类）污染防治（款）其他污染防治支出（项）：</w:t>
      </w:r>
      <w:r>
        <w:rPr>
          <w:rStyle w:val="a7"/>
          <w:rFonts w:ascii="仿宋" w:eastAsia="仿宋" w:hAnsi="仿宋" w:hint="eastAsia"/>
          <w:b w:val="0"/>
          <w:bCs/>
          <w:color w:val="000000"/>
          <w:sz w:val="32"/>
          <w:szCs w:val="32"/>
        </w:rPr>
        <w:t>支出决算为290.26万元，完成预算46.77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，决算数小于预算数的主要原因是部分省级环保专项资金尚未执行完毕，按规定须结转至2021年使用。</w:t>
      </w:r>
    </w:p>
    <w:p w:rsidR="00823B6A" w:rsidRDefault="002A3273">
      <w:pPr>
        <w:spacing w:line="600" w:lineRule="exact"/>
        <w:ind w:firstLineChars="200" w:firstLine="643"/>
        <w:rPr>
          <w:rStyle w:val="a7"/>
          <w:rFonts w:ascii="仿宋" w:eastAsia="仿宋" w:hAnsi="仿宋"/>
          <w:bCs/>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hint="eastAsia"/>
          <w:b w:val="0"/>
          <w:bCs/>
          <w:color w:val="000000"/>
          <w:sz w:val="32"/>
          <w:szCs w:val="32"/>
        </w:rPr>
        <w:t>支出决算为90.37万元，完成预算100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，决算数等于预算数。</w:t>
      </w:r>
    </w:p>
    <w:p w:rsidR="00823B6A" w:rsidRDefault="002A3273">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823B6A" w:rsidRDefault="002A3273">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年一般公共预算财政拨款基本支出1267.79万元，其中：</w:t>
      </w:r>
    </w:p>
    <w:p w:rsidR="00823B6A" w:rsidRDefault="002A3273">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1126.48万元，主要包括：基本工资、津贴补贴、绩效工资、机关事业单位基本养老保险缴费、职工基本医疗保险缴费、公务员医疗补助缴费、其他社会保障缴费、住房公积金、其他工资福利支出、生活补助、医疗费补助、其他对个人和家庭的补助支出等。</w:t>
      </w:r>
    </w:p>
    <w:p w:rsidR="00823B6A" w:rsidRDefault="002A327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日常公用经费141.31万元，主要包括：办公费、水费、电费、邮电费、差旅费、公务接待费、工会经费、福利费、公务用车运行维护费、其他交通费、其他商品和服务支出等。</w:t>
      </w:r>
    </w:p>
    <w:p w:rsidR="00823B6A" w:rsidRDefault="002A3273">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823B6A" w:rsidRDefault="002A3273">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823B6A" w:rsidRDefault="002A3273">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年“三公”经费财政拨款支出决算为29.64万元，完成预算89.66</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，决算数小于预算数的主要原因是公务接待支出减少。</w:t>
      </w:r>
    </w:p>
    <w:p w:rsidR="00823B6A" w:rsidRDefault="002A3273">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823B6A" w:rsidRDefault="002A3273">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年“三公”经费财政拨款支出决算中，因公出国（境）费支出决算0万元；公务用车购置及运行维护费支出决算29.19万元，占98.48</w:t>
      </w:r>
      <w:r>
        <w:rPr>
          <w:rFonts w:ascii="仿宋" w:eastAsia="仿宋" w:hAnsi="仿宋"/>
          <w:color w:val="000000"/>
          <w:sz w:val="32"/>
          <w:szCs w:val="32"/>
        </w:rPr>
        <w:t>%</w:t>
      </w:r>
      <w:r>
        <w:rPr>
          <w:rFonts w:ascii="仿宋" w:eastAsia="仿宋" w:hAnsi="仿宋" w:hint="eastAsia"/>
          <w:color w:val="000000"/>
          <w:sz w:val="32"/>
          <w:szCs w:val="32"/>
        </w:rPr>
        <w:t>；公务接待费支出决算0.45万元，占1.52</w:t>
      </w:r>
      <w:r>
        <w:rPr>
          <w:rFonts w:ascii="仿宋" w:eastAsia="仿宋" w:hAnsi="仿宋"/>
          <w:color w:val="000000"/>
          <w:sz w:val="32"/>
          <w:szCs w:val="32"/>
        </w:rPr>
        <w:t>%</w:t>
      </w:r>
      <w:r>
        <w:rPr>
          <w:rFonts w:ascii="仿宋" w:eastAsia="仿宋" w:hAnsi="仿宋" w:hint="eastAsia"/>
          <w:color w:val="000000"/>
          <w:sz w:val="32"/>
          <w:szCs w:val="32"/>
        </w:rPr>
        <w:t>。具体情况如下：</w:t>
      </w:r>
    </w:p>
    <w:p w:rsidR="00823B6A" w:rsidRDefault="002A3273">
      <w:pPr>
        <w:spacing w:line="600" w:lineRule="exact"/>
        <w:ind w:firstLine="640"/>
        <w:rPr>
          <w:rFonts w:ascii="仿宋" w:eastAsia="仿宋" w:hAnsi="仿宋"/>
          <w:color w:val="000000"/>
          <w:sz w:val="32"/>
          <w:szCs w:val="32"/>
        </w:rPr>
      </w:pPr>
      <w:r>
        <w:rPr>
          <w:noProof/>
        </w:rPr>
        <w:drawing>
          <wp:anchor distT="0" distB="0" distL="114300" distR="114300" simplePos="0" relativeHeight="251665408" behindDoc="1" locked="0" layoutInCell="1" allowOverlap="1">
            <wp:simplePos x="0" y="0"/>
            <wp:positionH relativeFrom="column">
              <wp:posOffset>434975</wp:posOffset>
            </wp:positionH>
            <wp:positionV relativeFrom="paragraph">
              <wp:posOffset>200025</wp:posOffset>
            </wp:positionV>
            <wp:extent cx="4596130" cy="2767330"/>
            <wp:effectExtent l="0" t="0" r="13970" b="13970"/>
            <wp:wrapTight wrapText="bothSides">
              <wp:wrapPolygon edited="0">
                <wp:start x="0" y="0"/>
                <wp:lineTo x="0" y="21412"/>
                <wp:lineTo x="21487" y="21412"/>
                <wp:lineTo x="21487" y="0"/>
                <wp:lineTo x="0" y="0"/>
              </wp:wrapPolygon>
            </wp:wrapTight>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4"/>
                    <a:stretch>
                      <a:fillRect/>
                    </a:stretch>
                  </pic:blipFill>
                  <pic:spPr>
                    <a:xfrm>
                      <a:off x="0" y="0"/>
                      <a:ext cx="4596130" cy="2767330"/>
                    </a:xfrm>
                    <a:prstGeom prst="rect">
                      <a:avLst/>
                    </a:prstGeom>
                    <a:noFill/>
                    <a:ln>
                      <a:noFill/>
                    </a:ln>
                  </pic:spPr>
                </pic:pic>
              </a:graphicData>
            </a:graphic>
          </wp:anchor>
        </w:drawing>
      </w:r>
    </w:p>
    <w:p w:rsidR="00823B6A" w:rsidRDefault="00823B6A">
      <w:pPr>
        <w:spacing w:line="600" w:lineRule="exact"/>
        <w:ind w:firstLine="640"/>
        <w:rPr>
          <w:rFonts w:ascii="仿宋" w:eastAsia="仿宋" w:hAnsi="仿宋"/>
          <w:color w:val="000000"/>
          <w:sz w:val="32"/>
          <w:szCs w:val="32"/>
        </w:rPr>
      </w:pPr>
    </w:p>
    <w:p w:rsidR="00823B6A" w:rsidRDefault="00823B6A">
      <w:pPr>
        <w:spacing w:line="600" w:lineRule="exact"/>
        <w:ind w:firstLine="640"/>
        <w:rPr>
          <w:rFonts w:ascii="仿宋" w:eastAsia="仿宋" w:hAnsi="仿宋"/>
          <w:color w:val="000000"/>
          <w:sz w:val="32"/>
          <w:szCs w:val="32"/>
        </w:rPr>
      </w:pPr>
    </w:p>
    <w:p w:rsidR="00823B6A" w:rsidRDefault="00823B6A">
      <w:pPr>
        <w:spacing w:line="600" w:lineRule="exact"/>
        <w:ind w:firstLine="640"/>
        <w:rPr>
          <w:rFonts w:ascii="仿宋" w:eastAsia="仿宋" w:hAnsi="仿宋"/>
          <w:color w:val="000000"/>
          <w:sz w:val="32"/>
          <w:szCs w:val="32"/>
        </w:rPr>
      </w:pPr>
    </w:p>
    <w:p w:rsidR="00823B6A" w:rsidRDefault="00823B6A">
      <w:pPr>
        <w:spacing w:line="600" w:lineRule="exact"/>
        <w:ind w:firstLine="640"/>
        <w:rPr>
          <w:rFonts w:ascii="仿宋" w:eastAsia="仿宋" w:hAnsi="仿宋"/>
          <w:color w:val="000000"/>
          <w:sz w:val="32"/>
          <w:szCs w:val="32"/>
        </w:rPr>
      </w:pPr>
    </w:p>
    <w:p w:rsidR="00823B6A" w:rsidRDefault="00823B6A">
      <w:pPr>
        <w:spacing w:line="600" w:lineRule="exact"/>
        <w:ind w:firstLine="640"/>
        <w:rPr>
          <w:rFonts w:ascii="仿宋" w:eastAsia="仿宋" w:hAnsi="仿宋"/>
          <w:color w:val="000000"/>
          <w:sz w:val="32"/>
          <w:szCs w:val="32"/>
        </w:rPr>
      </w:pPr>
    </w:p>
    <w:p w:rsidR="00823B6A" w:rsidRDefault="00823B6A">
      <w:pPr>
        <w:spacing w:line="600" w:lineRule="exact"/>
        <w:ind w:firstLine="640"/>
        <w:rPr>
          <w:rFonts w:ascii="仿宋" w:eastAsia="仿宋" w:hAnsi="仿宋"/>
          <w:color w:val="000000"/>
          <w:sz w:val="32"/>
          <w:szCs w:val="32"/>
        </w:rPr>
      </w:pPr>
    </w:p>
    <w:p w:rsidR="00823B6A" w:rsidRDefault="00823B6A">
      <w:pPr>
        <w:spacing w:line="600" w:lineRule="exact"/>
        <w:ind w:firstLine="640"/>
        <w:rPr>
          <w:rFonts w:ascii="仿宋" w:eastAsia="仿宋" w:hAnsi="仿宋"/>
          <w:color w:val="000000"/>
          <w:sz w:val="32"/>
          <w:szCs w:val="32"/>
        </w:rPr>
      </w:pPr>
    </w:p>
    <w:p w:rsidR="00823B6A" w:rsidRDefault="002A3273">
      <w:pPr>
        <w:spacing w:line="600" w:lineRule="exact"/>
        <w:ind w:firstLineChars="404" w:firstLine="1293"/>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w:t>
      </w:r>
    </w:p>
    <w:p w:rsidR="00823B6A" w:rsidRDefault="002A3273">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因公出国（境）经费支出0万元</w:t>
      </w:r>
      <w:r>
        <w:rPr>
          <w:rFonts w:ascii="仿宋_GB2312" w:eastAsia="仿宋_GB2312" w:hint="eastAsia"/>
          <w:color w:val="000000"/>
          <w:sz w:val="32"/>
          <w:szCs w:val="32"/>
        </w:rPr>
        <w:t>。</w:t>
      </w:r>
    </w:p>
    <w:p w:rsidR="00823B6A" w:rsidRDefault="002A3273">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29.19万元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完成预算96.08</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9年增加9.94万元，增长51.63</w:t>
      </w:r>
      <w:r>
        <w:rPr>
          <w:rFonts w:ascii="仿宋_GB2312" w:eastAsia="仿宋_GB2312"/>
          <w:color w:val="000000"/>
          <w:sz w:val="32"/>
          <w:szCs w:val="32"/>
        </w:rPr>
        <w:t>%</w:t>
      </w:r>
      <w:r>
        <w:rPr>
          <w:rFonts w:ascii="仿宋_GB2312" w:eastAsia="仿宋_GB2312" w:hint="eastAsia"/>
          <w:color w:val="000000"/>
          <w:sz w:val="32"/>
          <w:szCs w:val="32"/>
        </w:rPr>
        <w:t>。主要原因是环境监测专项工作增加，监测特种专业技术车辆使用量增大。</w:t>
      </w:r>
    </w:p>
    <w:p w:rsidR="00823B6A" w:rsidRDefault="002A3273">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p>
    <w:p w:rsidR="00823B6A" w:rsidRDefault="002A3273">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29.19万元。主要用于生态环境监测工作所需的公务用车燃料费、维修费、过路过桥费、保险费等支出。</w:t>
      </w:r>
    </w:p>
    <w:p w:rsidR="00823B6A" w:rsidRDefault="002A3273">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0.45万元，</w:t>
      </w:r>
      <w:r>
        <w:rPr>
          <w:rStyle w:val="a7"/>
          <w:rFonts w:ascii="仿宋" w:eastAsia="仿宋" w:hAnsi="仿宋" w:hint="eastAsia"/>
          <w:b w:val="0"/>
          <w:bCs/>
          <w:color w:val="000000"/>
          <w:sz w:val="32"/>
          <w:szCs w:val="32"/>
        </w:rPr>
        <w:t>完成预算16.79</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年减少0.53万元，下降54.08</w:t>
      </w:r>
      <w:r>
        <w:rPr>
          <w:rFonts w:ascii="仿宋_GB2312" w:eastAsia="仿宋_GB2312"/>
          <w:color w:val="000000"/>
          <w:sz w:val="32"/>
          <w:szCs w:val="32"/>
        </w:rPr>
        <w:t>%</w:t>
      </w:r>
      <w:r>
        <w:rPr>
          <w:rFonts w:ascii="仿宋_GB2312" w:eastAsia="仿宋_GB2312" w:hint="eastAsia"/>
          <w:color w:val="000000"/>
          <w:sz w:val="32"/>
          <w:szCs w:val="32"/>
        </w:rPr>
        <w:t>。主要原因是按照八项规定有关要求，严格控制公务接待支出。其中：</w:t>
      </w:r>
    </w:p>
    <w:p w:rsidR="00823B6A" w:rsidRDefault="002A3273">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0.45</w:t>
      </w:r>
      <w:r>
        <w:rPr>
          <w:rFonts w:ascii="仿宋_GB2312" w:eastAsia="仿宋_GB2312" w:hint="eastAsia"/>
          <w:color w:val="000000"/>
          <w:sz w:val="32"/>
          <w:szCs w:val="32"/>
        </w:rPr>
        <w:t>万元，主要用于执行开展环境监测业务活动开支的用餐费、住宿费等。国内公务接待6批次，45人次（不包括陪同人员），共计支出0.45万元，具体内容包括接待上岗考核专家、其他市州站来攀考察等费用。</w:t>
      </w:r>
    </w:p>
    <w:p w:rsidR="00823B6A" w:rsidRDefault="002A3273">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p>
    <w:p w:rsidR="00823B6A" w:rsidRDefault="002A3273">
      <w:pPr>
        <w:spacing w:line="600" w:lineRule="exact"/>
        <w:ind w:firstLine="640"/>
        <w:outlineLvl w:val="1"/>
        <w:rPr>
          <w:rStyle w:val="2Char"/>
          <w:rFonts w:ascii="黑体" w:eastAsia="黑体" w:hAnsi="黑体"/>
        </w:rPr>
      </w:pPr>
      <w:bookmarkStart w:id="46" w:name="_Toc15377218"/>
      <w:bookmarkStart w:id="47"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823B6A" w:rsidRDefault="002A3273">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年政府性基金预算拨款支出61万元。</w:t>
      </w:r>
    </w:p>
    <w:p w:rsidR="00823B6A" w:rsidRDefault="002A3273">
      <w:pPr>
        <w:numPr>
          <w:ilvl w:val="0"/>
          <w:numId w:val="2"/>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823B6A" w:rsidRDefault="002A3273">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年国有资本经营预算拨款支出0万元。</w:t>
      </w:r>
    </w:p>
    <w:p w:rsidR="00823B6A" w:rsidRDefault="002A3273">
      <w:pPr>
        <w:spacing w:line="600" w:lineRule="exact"/>
        <w:ind w:firstLineChars="250" w:firstLine="800"/>
        <w:outlineLvl w:val="1"/>
        <w:rPr>
          <w:rStyle w:val="2Char"/>
          <w:rFonts w:ascii="黑体" w:eastAsia="黑体" w:hAnsi="黑体"/>
        </w:rPr>
      </w:pPr>
      <w:bookmarkStart w:id="50" w:name="_Toc15377221"/>
      <w:bookmarkStart w:id="51"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823B6A" w:rsidRDefault="002A327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2" w:name="_Toc15377223"/>
      <w:r>
        <w:rPr>
          <w:rFonts w:ascii="仿宋" w:eastAsia="仿宋" w:hAnsi="仿宋" w:hint="eastAsia"/>
          <w:b/>
          <w:color w:val="000000"/>
          <w:sz w:val="32"/>
          <w:szCs w:val="32"/>
        </w:rPr>
        <w:t>（一）政府采购支出情况</w:t>
      </w:r>
      <w:bookmarkEnd w:id="52"/>
    </w:p>
    <w:p w:rsidR="00823B6A" w:rsidRDefault="002A3273">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年，本单位政府采购支出总额139万元，其中：政府采购货物支出0万元、政府采购工程支出0万元、政府采购服务支出139万元。主要用于臭氧在线源解析服务项目。</w:t>
      </w:r>
    </w:p>
    <w:p w:rsidR="00823B6A" w:rsidRDefault="002A327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4"/>
      <w:r>
        <w:rPr>
          <w:rFonts w:ascii="仿宋" w:eastAsia="仿宋" w:hAnsi="仿宋" w:hint="eastAsia"/>
          <w:b/>
          <w:color w:val="000000"/>
          <w:sz w:val="32"/>
          <w:szCs w:val="32"/>
        </w:rPr>
        <w:t>（二）国有资产占有使用情况</w:t>
      </w:r>
      <w:bookmarkEnd w:id="53"/>
    </w:p>
    <w:p w:rsidR="00823B6A" w:rsidRDefault="002A3273">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日，本单位共有车辆13辆，其中：特种专业技术用车5辆、其他用车8辆.其他用车主要是环境监测业务用车。单价</w:t>
      </w:r>
      <w:r>
        <w:rPr>
          <w:rFonts w:ascii="仿宋_GB2312" w:eastAsia="仿宋_GB2312"/>
          <w:color w:val="000000"/>
          <w:sz w:val="32"/>
          <w:szCs w:val="32"/>
        </w:rPr>
        <w:t>50</w:t>
      </w:r>
      <w:r>
        <w:rPr>
          <w:rFonts w:ascii="仿宋_GB2312" w:eastAsia="仿宋_GB2312" w:hint="eastAsia"/>
          <w:color w:val="000000"/>
          <w:sz w:val="32"/>
          <w:szCs w:val="32"/>
        </w:rPr>
        <w:t>万元以上通用设备45台（套），单价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万元以上专用设备1台（套）。</w:t>
      </w:r>
    </w:p>
    <w:p w:rsidR="00823B6A" w:rsidRDefault="002A327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（三）预算绩效管理情况。</w:t>
      </w:r>
    </w:p>
    <w:p w:rsidR="00823B6A" w:rsidRDefault="002A327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援藏援彝干部人才补助、环境监测专项支出项目开展了预算事前绩效评估，对2个项目编制了绩效目标，预算执行过程中，选取5个项目开展绩效监控，年终执行完毕后，对7个项目开展了绩效目标完成情况自评。</w:t>
      </w:r>
    </w:p>
    <w:p w:rsidR="00823B6A" w:rsidRDefault="002A327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我单位全面落实“十三五”生态环境保护规划的相关内容，围绕改善环境质量的工作核心，全面落实《四川省生态环境监测网络建设工作方案》和2020年四川省环境监测工作要点要求，积极配合推进环境监测体制改革工作，以环境管理需求为导向，围绕“十三五”我市环境保护重点工作，加强监测能力建设，强化监测质量管理，全面完成各项环境监测任务，为环保“三大战役”和监察执法提供强有力的支撑和保障，确保年度工作目标顺利实现。</w:t>
      </w:r>
    </w:p>
    <w:p w:rsidR="00823B6A" w:rsidRDefault="002A3273">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rsidR="00823B6A" w:rsidRDefault="002A327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年度部门决算中反映“援藏援彝干部人才补助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、“环境监测专项支出”等2个项目绩效目标实际完成情况。</w:t>
      </w:r>
    </w:p>
    <w:p w:rsidR="00823B6A" w:rsidRDefault="002A3273">
      <w:pPr>
        <w:spacing w:line="580" w:lineRule="exact"/>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 w:eastAsia="仿宋" w:hAnsi="仿宋" w:cs="仿宋_GB2312" w:hint="eastAsia"/>
          <w:sz w:val="32"/>
          <w:szCs w:val="32"/>
        </w:rPr>
        <w:t>援藏干部补助目标完成情况综述。项目全年预算数4.2万元，执行数为4.2万元，完成预算的100</w:t>
      </w:r>
      <w:r>
        <w:rPr>
          <w:rFonts w:ascii="仿宋" w:eastAsia="仿宋" w:hAnsi="仿宋" w:cs="仿宋_GB2312"/>
          <w:sz w:val="32"/>
          <w:szCs w:val="32"/>
        </w:rPr>
        <w:t>%</w:t>
      </w:r>
      <w:r>
        <w:rPr>
          <w:rFonts w:ascii="仿宋" w:eastAsia="仿宋" w:hAnsi="仿宋" w:cs="仿宋_GB2312" w:hint="eastAsia"/>
          <w:sz w:val="32"/>
          <w:szCs w:val="32"/>
        </w:rPr>
        <w:t>。通过项目实施，充分发挥了援藏援彝干部人才重要作用，全面完成挂职服务工作任务。</w:t>
      </w:r>
    </w:p>
    <w:p w:rsidR="00823B6A" w:rsidRDefault="002A327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）环境监测专项支出项目绩效目标完成情况综述。项目全年预算数150万元，执行数为150万元，完成预算的100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按时完成了地表水环境质量监测、地下水、饮用水水质监测、水质自动站监测、空气质量自动站监测、噪声监测和降水、降尘、硫酸盐化速率监测、辐射监测、土壤监测、农村环境质量监测、污染源执法监测、纠纷与仲裁监测、委托监测等监测任务，做好环境保护工作的技术支撑和执法保障，确保政府、公众对环境质量的知情权，为企业、老百姓提供环境监测服务保障。上报的监测数据准确有效，信息公开及时准确，综合分析为环境管理提供了科学的决策依据。</w:t>
      </w:r>
    </w:p>
    <w:p w:rsidR="00823B6A" w:rsidRDefault="00823B6A">
      <w:pPr>
        <w:spacing w:line="580" w:lineRule="exact"/>
        <w:ind w:firstLineChars="200" w:firstLine="640"/>
        <w:rPr>
          <w:rFonts w:ascii="仿宋_GB2312" w:eastAsia="仿宋_GB2312" w:hAnsi="仿宋_GB2312" w:cs="仿宋_GB2312"/>
          <w:sz w:val="32"/>
          <w:szCs w:val="32"/>
        </w:rPr>
      </w:pPr>
    </w:p>
    <w:p w:rsidR="00823B6A" w:rsidRDefault="00823B6A">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623"/>
        <w:gridCol w:w="75"/>
        <w:gridCol w:w="1290"/>
        <w:gridCol w:w="15"/>
        <w:gridCol w:w="1110"/>
        <w:gridCol w:w="30"/>
        <w:gridCol w:w="2031"/>
        <w:gridCol w:w="2394"/>
        <w:gridCol w:w="2392"/>
      </w:tblGrid>
      <w:tr w:rsidR="00823B6A">
        <w:trPr>
          <w:trHeight w:val="1034"/>
          <w:jc w:val="center"/>
        </w:trPr>
        <w:tc>
          <w:tcPr>
            <w:tcW w:w="9960" w:type="dxa"/>
            <w:gridSpan w:val="9"/>
            <w:tcBorders>
              <w:top w:val="nil"/>
              <w:left w:val="nil"/>
              <w:bottom w:val="nil"/>
              <w:right w:val="nil"/>
            </w:tcBorders>
            <w:tcMar>
              <w:top w:w="15" w:type="dxa"/>
              <w:left w:w="15" w:type="dxa"/>
              <w:right w:w="15" w:type="dxa"/>
            </w:tcMar>
            <w:vAlign w:val="center"/>
          </w:tcPr>
          <w:p w:rsidR="00823B6A" w:rsidRDefault="002A3273">
            <w:pPr>
              <w:widowControl/>
              <w:jc w:val="center"/>
              <w:textAlignment w:val="center"/>
              <w:rPr>
                <w:rFonts w:ascii="宋体" w:hAnsi="宋体" w:cs="宋体"/>
                <w:b/>
                <w:bCs/>
                <w:color w:val="000000"/>
                <w:kern w:val="0"/>
                <w:sz w:val="36"/>
                <w:szCs w:val="36"/>
                <w:lang/>
              </w:rPr>
            </w:pPr>
            <w:r>
              <w:rPr>
                <w:rFonts w:ascii="宋体" w:hAnsi="宋体" w:cs="宋体" w:hint="eastAsia"/>
                <w:b/>
                <w:bCs/>
                <w:color w:val="000000"/>
                <w:kern w:val="0"/>
                <w:sz w:val="36"/>
                <w:szCs w:val="36"/>
                <w:lang/>
              </w:rPr>
              <w:t>项目绩效目标完成情况表</w:t>
            </w:r>
          </w:p>
          <w:p w:rsidR="00823B6A" w:rsidRDefault="002A3273">
            <w:pPr>
              <w:widowControl/>
              <w:jc w:val="center"/>
              <w:textAlignment w:val="center"/>
              <w:rPr>
                <w:rFonts w:ascii="宋体" w:cs="宋体"/>
                <w:color w:val="000000"/>
                <w:sz w:val="36"/>
                <w:szCs w:val="36"/>
              </w:rPr>
            </w:pPr>
            <w:r>
              <w:rPr>
                <w:rFonts w:ascii="宋体" w:hAnsi="宋体" w:cs="宋体"/>
                <w:color w:val="000000"/>
                <w:kern w:val="0"/>
                <w:sz w:val="36"/>
                <w:szCs w:val="36"/>
                <w:lang/>
              </w:rPr>
              <w:t>(2020</w:t>
            </w:r>
            <w:r>
              <w:rPr>
                <w:rFonts w:ascii="宋体" w:hAnsi="宋体" w:cs="宋体" w:hint="eastAsia"/>
                <w:color w:val="000000"/>
                <w:kern w:val="0"/>
                <w:sz w:val="36"/>
                <w:szCs w:val="36"/>
                <w:lang/>
              </w:rPr>
              <w:t>年度</w:t>
            </w:r>
            <w:r>
              <w:rPr>
                <w:rFonts w:ascii="宋体" w:hAnsi="宋体" w:cs="宋体"/>
                <w:color w:val="000000"/>
                <w:kern w:val="0"/>
                <w:sz w:val="36"/>
                <w:szCs w:val="36"/>
                <w:lang/>
              </w:rPr>
              <w:t>)</w:t>
            </w:r>
          </w:p>
        </w:tc>
      </w:tr>
      <w:tr w:rsidR="00823B6A">
        <w:trPr>
          <w:trHeight w:val="276"/>
          <w:jc w:val="center"/>
        </w:trPr>
        <w:tc>
          <w:tcPr>
            <w:tcW w:w="314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项目名称</w:t>
            </w:r>
          </w:p>
        </w:tc>
        <w:tc>
          <w:tcPr>
            <w:tcW w:w="68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援藏干部补助</w:t>
            </w:r>
          </w:p>
        </w:tc>
      </w:tr>
      <w:tr w:rsidR="00823B6A">
        <w:trPr>
          <w:trHeight w:val="276"/>
          <w:jc w:val="center"/>
        </w:trPr>
        <w:tc>
          <w:tcPr>
            <w:tcW w:w="3143"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预算单位</w:t>
            </w:r>
          </w:p>
        </w:tc>
        <w:tc>
          <w:tcPr>
            <w:tcW w:w="681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四川省攀枝花生态环境监测中心站</w:t>
            </w:r>
          </w:p>
        </w:tc>
      </w:tr>
      <w:tr w:rsidR="00823B6A">
        <w:trPr>
          <w:trHeight w:val="276"/>
          <w:jc w:val="center"/>
        </w:trPr>
        <w:tc>
          <w:tcPr>
            <w:tcW w:w="6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预算执行情况</w:t>
            </w:r>
            <w:r>
              <w:rPr>
                <w:rFonts w:ascii="宋体" w:hAnsi="宋体" w:cs="宋体"/>
                <w:color w:val="000000"/>
                <w:kern w:val="0"/>
                <w:sz w:val="24"/>
                <w:lang/>
              </w:rPr>
              <w:t>(</w:t>
            </w:r>
            <w:r>
              <w:rPr>
                <w:rFonts w:ascii="宋体" w:hAnsi="宋体" w:cs="宋体" w:hint="eastAsia"/>
                <w:color w:val="000000"/>
                <w:kern w:val="0"/>
                <w:sz w:val="24"/>
                <w:lang/>
              </w:rPr>
              <w:t>万元</w:t>
            </w:r>
            <w:r>
              <w:rPr>
                <w:rFonts w:ascii="宋体" w:hAnsi="宋体" w:cs="宋体"/>
                <w:color w:val="000000"/>
                <w:kern w:val="0"/>
                <w:sz w:val="24"/>
                <w:lang/>
              </w:rPr>
              <w:t>)</w:t>
            </w:r>
          </w:p>
        </w:tc>
        <w:tc>
          <w:tcPr>
            <w:tcW w:w="25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预算数</w:t>
            </w:r>
            <w:r>
              <w:rPr>
                <w:rFonts w:ascii="宋体" w:hAnsi="宋体" w:cs="宋体"/>
                <w:color w:val="000000"/>
                <w:kern w:val="0"/>
                <w:sz w:val="24"/>
                <w:lang/>
              </w:rPr>
              <w:t>:</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4.2万元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执行数</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4.2万元</w:t>
            </w:r>
          </w:p>
        </w:tc>
      </w:tr>
      <w:tr w:rsidR="00823B6A">
        <w:trPr>
          <w:trHeight w:val="276"/>
          <w:jc w:val="center"/>
        </w:trPr>
        <w:tc>
          <w:tcPr>
            <w:tcW w:w="6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c>
          <w:tcPr>
            <w:tcW w:w="25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4.2万元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其中</w:t>
            </w:r>
            <w:r>
              <w:rPr>
                <w:rFonts w:ascii="宋体" w:cs="宋体"/>
                <w:color w:val="000000"/>
                <w:kern w:val="0"/>
                <w:sz w:val="24"/>
                <w:lang/>
              </w:rPr>
              <w:t>-</w:t>
            </w:r>
            <w:r>
              <w:rPr>
                <w:rFonts w:ascii="宋体" w:hAnsi="宋体" w:cs="宋体" w:hint="eastAsia"/>
                <w:color w:val="000000"/>
                <w:kern w:val="0"/>
                <w:sz w:val="24"/>
                <w:lang/>
              </w:rPr>
              <w:t>财政拨款</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4.2万元</w:t>
            </w:r>
          </w:p>
        </w:tc>
      </w:tr>
      <w:tr w:rsidR="00823B6A">
        <w:trPr>
          <w:trHeight w:val="1452"/>
          <w:jc w:val="center"/>
        </w:trPr>
        <w:tc>
          <w:tcPr>
            <w:tcW w:w="6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c>
          <w:tcPr>
            <w:tcW w:w="252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其它资金</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r>
      <w:tr w:rsidR="00823B6A">
        <w:trPr>
          <w:trHeight w:val="276"/>
          <w:jc w:val="center"/>
        </w:trPr>
        <w:tc>
          <w:tcPr>
            <w:tcW w:w="62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年度目标完成情况</w:t>
            </w:r>
          </w:p>
        </w:tc>
        <w:tc>
          <w:tcPr>
            <w:tcW w:w="45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实际完成目标</w:t>
            </w:r>
          </w:p>
        </w:tc>
      </w:tr>
      <w:tr w:rsidR="00823B6A">
        <w:trPr>
          <w:trHeight w:val="1159"/>
          <w:jc w:val="center"/>
        </w:trPr>
        <w:tc>
          <w:tcPr>
            <w:tcW w:w="62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c>
          <w:tcPr>
            <w:tcW w:w="4551"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充分发挥援藏援彝干部人才重要作用，全面完成挂职服务工作任务。</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圆满完成各项挂职服务工作任务，得到当地相关部门认可。</w:t>
            </w:r>
          </w:p>
        </w:tc>
      </w:tr>
      <w:tr w:rsidR="00823B6A">
        <w:trPr>
          <w:trHeight w:val="1042"/>
          <w:jc w:val="center"/>
        </w:trPr>
        <w:tc>
          <w:tcPr>
            <w:tcW w:w="62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一级指标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二级指标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预期指标值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实际完成指标值</w:t>
            </w:r>
            <w:r>
              <w:rPr>
                <w:rFonts w:ascii="宋体" w:hAnsi="宋体" w:cs="宋体"/>
                <w:color w:val="000000"/>
                <w:kern w:val="0"/>
                <w:sz w:val="24"/>
                <w:lang/>
              </w:rPr>
              <w:t>(</w:t>
            </w:r>
            <w:r>
              <w:rPr>
                <w:rFonts w:ascii="宋体" w:hAnsi="宋体" w:cs="宋体" w:hint="eastAsia"/>
                <w:color w:val="000000"/>
                <w:kern w:val="0"/>
                <w:sz w:val="24"/>
                <w:lang/>
              </w:rPr>
              <w:t>包含数字及文字描述</w:t>
            </w:r>
            <w:r>
              <w:rPr>
                <w:rFonts w:ascii="宋体" w:hAnsi="宋体" w:cs="宋体"/>
                <w:color w:val="000000"/>
                <w:kern w:val="0"/>
                <w:sz w:val="24"/>
                <w:lang/>
              </w:rPr>
              <w:t>)</w:t>
            </w:r>
          </w:p>
        </w:tc>
      </w:tr>
      <w:tr w:rsidR="00823B6A">
        <w:trPr>
          <w:trHeight w:val="953"/>
          <w:jc w:val="center"/>
        </w:trPr>
        <w:tc>
          <w:tcPr>
            <w:tcW w:w="623" w:type="dxa"/>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数量指标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援助干部人数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1人</w:t>
            </w:r>
          </w:p>
        </w:tc>
      </w:tr>
      <w:tr w:rsidR="00823B6A">
        <w:trPr>
          <w:trHeight w:val="1042"/>
          <w:jc w:val="center"/>
        </w:trPr>
        <w:tc>
          <w:tcPr>
            <w:tcW w:w="623" w:type="dxa"/>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质量指标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完成工作任务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工作任务完成质量达到优良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保质保量完成各项任务</w:t>
            </w:r>
          </w:p>
        </w:tc>
      </w:tr>
      <w:tr w:rsidR="00823B6A">
        <w:trPr>
          <w:trHeight w:val="1042"/>
          <w:jc w:val="center"/>
        </w:trPr>
        <w:tc>
          <w:tcPr>
            <w:tcW w:w="623" w:type="dxa"/>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项目完成指标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时效指标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2020年底</w:t>
            </w:r>
          </w:p>
        </w:tc>
      </w:tr>
      <w:tr w:rsidR="00823B6A">
        <w:trPr>
          <w:trHeight w:val="1042"/>
          <w:jc w:val="center"/>
        </w:trPr>
        <w:tc>
          <w:tcPr>
            <w:tcW w:w="623" w:type="dxa"/>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成本指标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支付补助费用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按照标准全年共计支付4.2万元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全年共计支付4.2万元</w:t>
            </w:r>
          </w:p>
        </w:tc>
      </w:tr>
      <w:tr w:rsidR="00823B6A">
        <w:trPr>
          <w:trHeight w:val="1042"/>
          <w:jc w:val="center"/>
        </w:trPr>
        <w:tc>
          <w:tcPr>
            <w:tcW w:w="623" w:type="dxa"/>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效益指标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社会效益指标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完成工作任务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全面落实援藏工作任务，做好挂职服务各项工作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脱贫攻坚等综合任务落实到位，充分发挥援藏援彝干部重要作用</w:t>
            </w:r>
          </w:p>
        </w:tc>
      </w:tr>
      <w:tr w:rsidR="00823B6A">
        <w:trPr>
          <w:trHeight w:val="1050"/>
          <w:jc w:val="center"/>
        </w:trPr>
        <w:tc>
          <w:tcPr>
            <w:tcW w:w="62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lang/>
              </w:rPr>
              <w:t>满意度指标</w:t>
            </w:r>
          </w:p>
        </w:tc>
        <w:tc>
          <w:tcPr>
            <w:tcW w:w="11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服务对象满意度指标</w:t>
            </w:r>
          </w:p>
        </w:tc>
        <w:tc>
          <w:tcPr>
            <w:tcW w:w="2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援助干部满意度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＝100%</w:t>
            </w:r>
          </w:p>
        </w:tc>
      </w:tr>
      <w:tr w:rsidR="00823B6A">
        <w:trPr>
          <w:trHeight w:val="1034"/>
          <w:jc w:val="center"/>
        </w:trPr>
        <w:tc>
          <w:tcPr>
            <w:tcW w:w="9960" w:type="dxa"/>
            <w:gridSpan w:val="9"/>
            <w:tcBorders>
              <w:top w:val="nil"/>
              <w:left w:val="nil"/>
              <w:bottom w:val="nil"/>
              <w:right w:val="nil"/>
            </w:tcBorders>
            <w:tcMar>
              <w:top w:w="15" w:type="dxa"/>
              <w:left w:w="15" w:type="dxa"/>
              <w:right w:w="15" w:type="dxa"/>
            </w:tcMar>
            <w:vAlign w:val="center"/>
          </w:tcPr>
          <w:p w:rsidR="00823B6A" w:rsidRDefault="002A3273">
            <w:pPr>
              <w:widowControl/>
              <w:jc w:val="center"/>
              <w:textAlignment w:val="center"/>
              <w:rPr>
                <w:rFonts w:ascii="宋体" w:hAnsi="宋体" w:cs="宋体"/>
                <w:b/>
                <w:bCs/>
                <w:color w:val="000000"/>
                <w:kern w:val="0"/>
                <w:sz w:val="36"/>
                <w:szCs w:val="36"/>
              </w:rPr>
            </w:pPr>
            <w:r>
              <w:rPr>
                <w:rFonts w:ascii="宋体" w:hAnsi="宋体" w:cs="宋体" w:hint="eastAsia"/>
                <w:b/>
                <w:bCs/>
                <w:color w:val="000000"/>
                <w:kern w:val="0"/>
                <w:sz w:val="36"/>
                <w:szCs w:val="36"/>
              </w:rPr>
              <w:t>项目绩效目标完成情况表</w:t>
            </w:r>
          </w:p>
          <w:p w:rsidR="00823B6A" w:rsidRDefault="002A3273">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823B6A">
        <w:trPr>
          <w:trHeight w:val="276"/>
          <w:jc w:val="center"/>
        </w:trPr>
        <w:tc>
          <w:tcPr>
            <w:tcW w:w="311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684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环境监测专项经费</w:t>
            </w:r>
          </w:p>
        </w:tc>
      </w:tr>
      <w:tr w:rsidR="00823B6A">
        <w:trPr>
          <w:trHeight w:val="276"/>
          <w:jc w:val="center"/>
        </w:trPr>
        <w:tc>
          <w:tcPr>
            <w:tcW w:w="311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684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四川省攀枝花市生态环境监测中心站</w:t>
            </w:r>
          </w:p>
        </w:tc>
      </w:tr>
      <w:tr w:rsidR="00823B6A">
        <w:trPr>
          <w:trHeight w:val="276"/>
          <w:jc w:val="center"/>
        </w:trPr>
        <w:tc>
          <w:tcPr>
            <w:tcW w:w="69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150万元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150万元</w:t>
            </w:r>
          </w:p>
        </w:tc>
      </w:tr>
      <w:tr w:rsidR="00823B6A">
        <w:trPr>
          <w:trHeight w:val="276"/>
          <w:jc w:val="center"/>
        </w:trPr>
        <w:tc>
          <w:tcPr>
            <w:tcW w:w="69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c>
          <w:tcPr>
            <w:tcW w:w="2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150万元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150万元</w:t>
            </w:r>
          </w:p>
        </w:tc>
      </w:tr>
      <w:tr w:rsidR="00823B6A">
        <w:trPr>
          <w:trHeight w:val="1511"/>
          <w:jc w:val="center"/>
        </w:trPr>
        <w:tc>
          <w:tcPr>
            <w:tcW w:w="69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c>
          <w:tcPr>
            <w:tcW w:w="241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r>
      <w:tr w:rsidR="00823B6A">
        <w:trPr>
          <w:trHeight w:val="276"/>
          <w:jc w:val="center"/>
        </w:trPr>
        <w:tc>
          <w:tcPr>
            <w:tcW w:w="69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4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823B6A">
        <w:trPr>
          <w:trHeight w:val="1159"/>
          <w:jc w:val="center"/>
        </w:trPr>
        <w:tc>
          <w:tcPr>
            <w:tcW w:w="69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jc w:val="center"/>
              <w:rPr>
                <w:rFonts w:ascii="宋体" w:cs="宋体"/>
                <w:color w:val="000000"/>
                <w:sz w:val="24"/>
              </w:rPr>
            </w:pPr>
          </w:p>
        </w:tc>
        <w:tc>
          <w:tcPr>
            <w:tcW w:w="44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全面完成“十三五”生态环境保护规划的相关内容。围绕改善环境质量的工作核心，在完成环保垂改工作的基础上，全面落实《四川省生态环境监测网络建设工作方案》和2020年四川省环境监测工作要点要求，以环境管理需求为导向，围绕“十三五”规划和全市环境保护重点工作，加强监测能力建设，强化监测质量管理。全面完成15个环境质量自动监测站点、23个地表水监测断面、22个水功能区断面、27个集中式饮用水源地、69家重点排污单位（未包含土壤监测）。257个噪声监测点位、12个降尘测点、2个硫酸盐化速率测点的日常监测工作，为环保“三大战役”和监察执法提供强有力的支撑和保障，确保我市年度工作目标顺利实现。</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根据《四川省生态环境厅关于印发&lt;2020年四川省生态环境监测方案&gt;的通知》（川环办函[2020]55号）、攀枝花市生态环境局《关于印发2020年攀枝花市环境监测方案及污染源监测计划的通知》（攀环发[2020]49号）文件要求，按时完成了地表水环境质量监测、地下水、饮用水水质监测、水质自动站监测、空气质量自动站监测、噪声监测和降水、降尘、硫酸盐化速率监测、辐射监测、土壤监测、农村环境质量监测、污染源执法监测、纠纷与仲裁监测、委托监测等监测任务，所有监测数据均按要求及时上报市环保局和省站。</w:t>
            </w:r>
          </w:p>
        </w:tc>
      </w:tr>
      <w:tr w:rsidR="00823B6A">
        <w:trPr>
          <w:trHeight w:val="1042"/>
          <w:jc w:val="center"/>
        </w:trPr>
        <w:tc>
          <w:tcPr>
            <w:tcW w:w="698"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823B6A">
        <w:trPr>
          <w:trHeight w:val="953"/>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数量指标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完成2020年环境质量监测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15个环境质量自动监测站点自动监测工作；完成45个地表水断面、27个集中式饮用水源地、257个噪声监测点位、3个降水测点，7个饮用水水源地辐射总α、总β监测、12个降尘测点、2个硫酸盐化速率测点的常规监测工作；采集攀枝花公园土壤，龙洞及水文站断面的水样等辐射样品送省辐射站；全年拟报送各类监测数据30000余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弄弄坪、河门口、炳草岗、仁和、四十中小、磨石箐、米易县审计局等7个环境空气自动站约36.8万个小时数据的审核统计工作；完成柏枝、雅砻江口、龙洞、文体楼、倮果、昔街大桥等6个水质自动站约21万个小时数据的审核统计工作；完成金沙江、雅砻江、安宁河等3条河流及支流和二滩水库共计23个监测断面3759项次的水质监测；完成22个测点3066项次水功能区监测，完成观音岩水库、金江水厂、晃桥水库、胜利水库、金沙密地、金沙江高粱坪、桐子林镇雅砻江纳尔河村（盐边水厂）等7个县级及以上饮用水水源地4827项次的水质监测；完成盐边县、米易县、仁和区等3个县（区）境内19个乡镇共计20个饮用水水源地2236项次的水质监测；完成3个降水测点共计1656项次的降水手工监测工作；完成5个功能区测点、45个路段道路交通测点、207个区域测点共1108点次的声环境监测工作，完成7个县级以上饮用水水源地中总α、总β等辐射监测。完成攀钢集团矿业有限公司马家田尾矿库4个地下水监测井31项的水质监测工作。</w:t>
            </w:r>
          </w:p>
        </w:tc>
      </w:tr>
      <w:tr w:rsidR="00823B6A">
        <w:trPr>
          <w:trHeight w:val="1297"/>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数量指标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完成2020年污染源监测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对24家废水、17家废气、3家噪声等省重点监控企业开展监测；对12个入河排污口开展监测；对20家废水、33家废气、10辐射等市控重点监控企业开展监测，对13家废水、14家废气等企业开展比对监测。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12个入河排污口、23家水重点源（1家废水未外排未监测）、17家气重点源、3家重点企业厂界噪声监测任务。完成20家其它企业废水，27家其它企业废气（6家企业因停产或不具备监测条件未监测）、10家企业辐射环境监测工作；完成13家企业废水在线设备比对监测、12家企业废气在线设备比对监测工作（2家企业停产未监测）。</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数量指标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完成2020年专项监测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完成农村环境质量监测、地表水考核断面加密监测、地表水采测分离检测等专项工作，预计监测100次左右，出具监测数据8000个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完成米易县双沟村、盐边县箐河村2个村庄涉及饮用水、环境空气、地表水、土壤、污水处理厂、农村万人千吨饮用水等6个要素的环境监测工作；完成国家（省）站委托的包括2800项次水样。</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数量指标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完成2020年其他监测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完成突发事故应急监测、社会服务性监测等工作。该部分工作依实际情况产生，依据以往经验预估监测100家次左右，出具监测数据2000个。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应对新冠肺炎疫情开展应急监测工作，编制应急监测快报98期，信息报送表100份；持续对7个县级及以上饮用水水源地、涉疫的污水处理厂、医院、固废处置企业开展应急监测，出具应急监测报告34份。完成了噪声投诉监测6家（次），完成约136家次企业（含区县环保局）委托监（检）测。</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质量指标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监测任务完成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监测数据及时、准确、有效，全年任务完成率〉90%; 数据准确率=100%; 环境质量数据上报有效率=100%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监测数据及时、准确、有效，全年任务完成率〉90%；数据准确率=100%；环境质量数据上报有效率=100%</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时效指标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2021年1月前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2021年1月前</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成本指标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2020年环境质量监测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保证运行的化玻试剂、设备耗材等专用材料费、仪器设备维修（护）费、实验室水电费等80万元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用于化玻试剂、设备耗材等专用材料费，仪器设备维修、维护费，实验室水电费，监测报告印刷、装订费等合计80万元。</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成本指标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2020年污染源监测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保证运行的污染源监测仪器配件及材料费、计量检定及测试费等40万元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用于污染源监测仪器配件及材料费，计量检定及测试费，实验室废水、废气处置费，数据网络专线使用费等合计40万元。</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成本指标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2020年专项监测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完成专项监测任务所需的现场监测作业费、标准样品及标气费、监测专用车燃油及维修费等25万元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用于现场监测车燃油、维修费，专项监测培训差旅费等合计25万元。</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成本指标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2020年其他监测</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突发事故应急监测、社会服务性监测等任务所需检测专用材料费5万元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用于突发事故应急监测、社会服务性监测等任务所需监测专用材料费5万元。</w:t>
            </w:r>
          </w:p>
        </w:tc>
      </w:tr>
      <w:tr w:rsidR="00823B6A">
        <w:trPr>
          <w:trHeight w:val="1042"/>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社会效益</w:t>
            </w:r>
          </w:p>
          <w:p w:rsidR="00823B6A" w:rsidRDefault="002A3273">
            <w:pPr>
              <w:widowControl/>
              <w:jc w:val="center"/>
              <w:textAlignment w:val="center"/>
              <w:rPr>
                <w:rFonts w:ascii="宋体" w:cs="宋体"/>
                <w:color w:val="000000"/>
                <w:sz w:val="24"/>
              </w:rPr>
            </w:pPr>
            <w:r>
              <w:rPr>
                <w:rFonts w:ascii="宋体" w:cs="宋体" w:hint="eastAsia"/>
                <w:color w:val="000000"/>
                <w:sz w:val="24"/>
              </w:rPr>
              <w:t>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做好环境保护工作的技术支撑和执法保障，确保政府、公众对环境质量的知情权，为企业、老百姓提供环境监测服务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监测数据准确有效、信息公开及时准确、综合分析为环境管理提供科学的决策依据。全年按日发布环境空气质量，发布率=100%，准确率=100%;社会服务性监测完成率＞90%;执法监测完成率95%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监测数据准确有效。在攀枝花市环境保护局门户网站按月公开攀枝花市境内金沙江、雅砻江、安宁河水质月监测情况，观音岩、金江2个市级饮用水水源地水质，桐子林镇、弄弄坪、河门口3个降水监测点酸雨频率情况；按季度公开晃桥水库、胜利水库等5个县（区）级饮用水水源地水质，功能区声环境状况；按半年度公开19个乡镇集中式饮用水水源地水质状况；实时发布水质自动站及空气自动站的环境质量监测状况，每日发布未来3天我市环境空气质量预报；发布率=100%，准确率=100%。编写《2019年攀枝花市环境质量报告书》《2019年攀枝花市农村环境质量综合评价报告》，全面分析攀枝花市环境质量，为环境管理提供科学的决策依据。编写《攀枝花市2020年省重点排污单位污染源监督性监测情况的报告》，为环境管理部门全面了解重点排污单位污染源排放情况。</w:t>
            </w:r>
          </w:p>
        </w:tc>
      </w:tr>
      <w:tr w:rsidR="00823B6A">
        <w:trPr>
          <w:trHeight w:val="1297"/>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可持续影响</w:t>
            </w:r>
          </w:p>
          <w:p w:rsidR="00823B6A" w:rsidRDefault="002A3273">
            <w:pPr>
              <w:widowControl/>
              <w:jc w:val="center"/>
              <w:textAlignment w:val="center"/>
              <w:rPr>
                <w:rFonts w:ascii="宋体" w:cs="宋体"/>
                <w:color w:val="000000"/>
                <w:sz w:val="24"/>
              </w:rPr>
            </w:pPr>
            <w:r>
              <w:rPr>
                <w:rFonts w:ascii="宋体" w:cs="宋体" w:hint="eastAsia"/>
                <w:color w:val="000000"/>
                <w:sz w:val="24"/>
              </w:rPr>
              <w:t>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环境监测技术研究和能力提升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以干带学，保证环境监测技术水平和能力不断更新和提高，全年形成各类综合性技术报告不低于5份，分析材料不低于10份。中级专业技术人员比率不低于25%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left"/>
              <w:textAlignment w:val="center"/>
              <w:rPr>
                <w:rFonts w:ascii="宋体" w:cs="宋体"/>
                <w:color w:val="000000"/>
                <w:sz w:val="24"/>
              </w:rPr>
            </w:pPr>
            <w:r>
              <w:rPr>
                <w:rFonts w:ascii="宋体" w:cs="宋体" w:hint="eastAsia"/>
                <w:color w:val="000000"/>
                <w:sz w:val="24"/>
              </w:rPr>
              <w:t>2020年，我站继续加大人才培养力度，全站共参加业务培训433人次。12月，完成了我站2020年度核辐射监测人员上岗考核，本次考核我站12人参加，涉及近137个项次的换证和方法扩项。同时对米易、西区、仁和三个区县站的申请进行了审核。</w:t>
            </w:r>
          </w:p>
        </w:tc>
      </w:tr>
      <w:tr w:rsidR="00823B6A">
        <w:trPr>
          <w:trHeight w:val="1297"/>
          <w:jc w:val="center"/>
        </w:trPr>
        <w:tc>
          <w:tcPr>
            <w:tcW w:w="698" w:type="dxa"/>
            <w:gridSpan w:val="2"/>
            <w:vMerge/>
            <w:tcBorders>
              <w:left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kern w:val="0"/>
                <w:sz w:val="24"/>
              </w:rPr>
            </w:pPr>
            <w:r>
              <w:rPr>
                <w:rFonts w:ascii="宋体" w:hAnsi="宋体" w:cs="宋体" w:hint="eastAsia"/>
                <w:color w:val="000000"/>
                <w:kern w:val="0"/>
                <w:sz w:val="24"/>
              </w:rPr>
              <w:t>满意度指标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环保部门满意度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≥90%</w:t>
            </w:r>
          </w:p>
        </w:tc>
      </w:tr>
      <w:tr w:rsidR="00823B6A">
        <w:trPr>
          <w:trHeight w:val="1050"/>
          <w:jc w:val="center"/>
        </w:trPr>
        <w:tc>
          <w:tcPr>
            <w:tcW w:w="698" w:type="dxa"/>
            <w:gridSpan w:val="2"/>
            <w:vMerge/>
            <w:tcBorders>
              <w:left w:val="single" w:sz="4" w:space="0" w:color="000000"/>
              <w:bottom w:val="single" w:sz="4" w:space="0" w:color="000000"/>
              <w:right w:val="single" w:sz="4" w:space="0" w:color="000000"/>
            </w:tcBorders>
            <w:tcMar>
              <w:top w:w="15" w:type="dxa"/>
              <w:left w:w="15" w:type="dxa"/>
              <w:right w:w="15" w:type="dxa"/>
            </w:tcMar>
            <w:vAlign w:val="center"/>
          </w:tcPr>
          <w:p w:rsidR="00823B6A" w:rsidRDefault="00823B6A">
            <w:pPr>
              <w:widowControl/>
              <w:jc w:val="center"/>
              <w:textAlignment w:val="center"/>
              <w:rPr>
                <w:rFonts w:ascii="宋体" w:cs="宋体"/>
                <w:color w:val="000000"/>
                <w:sz w:val="24"/>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1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06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社会公众满意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23B6A" w:rsidRDefault="002A3273">
            <w:pPr>
              <w:widowControl/>
              <w:jc w:val="center"/>
              <w:textAlignment w:val="center"/>
              <w:rPr>
                <w:rFonts w:ascii="宋体" w:cs="宋体"/>
                <w:color w:val="000000"/>
                <w:sz w:val="24"/>
              </w:rPr>
            </w:pPr>
            <w:r>
              <w:rPr>
                <w:rFonts w:ascii="宋体" w:cs="宋体" w:hint="eastAsia"/>
                <w:color w:val="000000"/>
                <w:sz w:val="24"/>
              </w:rPr>
              <w:t>≥95%</w:t>
            </w:r>
          </w:p>
        </w:tc>
      </w:tr>
    </w:tbl>
    <w:p w:rsidR="00823B6A" w:rsidRDefault="002A3273">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823B6A" w:rsidRDefault="002A327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年部门整体支出绩效评价情况开展自评，《四川省攀枝花生态环境监测中心站</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23B6A" w:rsidRDefault="002A3273">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823B6A" w:rsidRDefault="002A3273">
      <w:pPr>
        <w:numPr>
          <w:ilvl w:val="0"/>
          <w:numId w:val="3"/>
        </w:numPr>
        <w:spacing w:line="600" w:lineRule="exact"/>
        <w:ind w:firstLineChars="150" w:firstLine="660"/>
        <w:jc w:val="center"/>
        <w:outlineLvl w:val="0"/>
        <w:rPr>
          <w:rStyle w:val="1Char"/>
          <w:rFonts w:ascii="黑体" w:eastAsia="黑体" w:hAnsi="黑体"/>
          <w:b w:val="0"/>
        </w:rPr>
      </w:pPr>
      <w:bookmarkStart w:id="54" w:name="_Toc15377225"/>
      <w:bookmarkStart w:id="55"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54"/>
      <w:bookmarkEnd w:id="55"/>
    </w:p>
    <w:p w:rsidR="00823B6A" w:rsidRDefault="00823B6A">
      <w:pPr>
        <w:spacing w:line="600" w:lineRule="exact"/>
        <w:jc w:val="left"/>
        <w:rPr>
          <w:rFonts w:ascii="宋体"/>
          <w:b/>
          <w:color w:val="000000"/>
          <w:sz w:val="44"/>
          <w:szCs w:val="44"/>
        </w:rPr>
      </w:pPr>
    </w:p>
    <w:p w:rsidR="00823B6A" w:rsidRDefault="002A3273">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823B6A" w:rsidRDefault="002A3273">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w:t>
      </w:r>
      <w:r>
        <w:rPr>
          <w:rFonts w:hAnsi="仿宋" w:cs="仿宋_GB2312" w:hint="eastAsia"/>
          <w:sz w:val="32"/>
          <w:szCs w:val="32"/>
        </w:rPr>
        <w:t>指单位取得的除上述收入以外的各项收入。主要是利息收入、上级下达环保专项资金收入等。</w:t>
      </w:r>
    </w:p>
    <w:p w:rsidR="00823B6A" w:rsidRDefault="002A3273">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年初结转和结余：指以前年度尚未完成、结转到本年按有关规定继续使用的资金。</w:t>
      </w:r>
    </w:p>
    <w:p w:rsidR="00823B6A" w:rsidRDefault="002A3273">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年末结转和结余：指单位按有关规定结转到下年或以后年度继续使用的资金。</w:t>
      </w:r>
    </w:p>
    <w:p w:rsidR="00823B6A" w:rsidRDefault="002A3273">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hAnsi="仿宋" w:cs="仿宋_GB2312" w:hint="eastAsia"/>
          <w:sz w:val="32"/>
          <w:szCs w:val="32"/>
        </w:rPr>
        <w:t>一般公共服务（类）组织事务（款）其他组织事务支出（项）：指其他用于中国共产党组织部门的事务支出。</w:t>
      </w:r>
    </w:p>
    <w:p w:rsidR="00823B6A" w:rsidRDefault="002A3273">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hAnsi="仿宋" w:cs="仿宋_GB2312" w:hint="eastAsia"/>
          <w:sz w:val="32"/>
          <w:szCs w:val="32"/>
        </w:rPr>
        <w:t>社会保障和就业（类）行政事业单位养老支出（款）事业单位离退休（项）：反映事业单位开支的离退休经费。</w:t>
      </w:r>
    </w:p>
    <w:p w:rsidR="00823B6A" w:rsidRDefault="002A3273">
      <w:pPr>
        <w:pStyle w:val="Default"/>
        <w:spacing w:line="640" w:lineRule="exact"/>
        <w:ind w:firstLineChars="200" w:firstLine="640"/>
        <w:rPr>
          <w:rFonts w:hAnsi="仿宋" w:cs="仿宋_GB2312"/>
          <w:sz w:val="32"/>
          <w:szCs w:val="32"/>
        </w:rPr>
      </w:pPr>
      <w:r>
        <w:rPr>
          <w:rFonts w:ascii="仿宋_GB2312" w:eastAsia="仿宋_GB2312"/>
          <w:sz w:val="32"/>
          <w:szCs w:val="32"/>
        </w:rPr>
        <w:t>7.</w:t>
      </w:r>
      <w:r>
        <w:rPr>
          <w:rFonts w:hAnsi="仿宋" w:cs="仿宋_GB2312" w:hint="eastAsia"/>
          <w:sz w:val="32"/>
          <w:szCs w:val="32"/>
        </w:rPr>
        <w:t>社会保障和就业（类）行政事业单位养老支出（款）机关事业单位基本养老保险缴费支出（项）：指机关事业单位实施养老保险制度由单位缴纳的基本养老保险费支出。</w:t>
      </w:r>
    </w:p>
    <w:p w:rsidR="00823B6A" w:rsidRDefault="002A3273">
      <w:pPr>
        <w:pStyle w:val="Default"/>
        <w:spacing w:line="64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Pr>
          <w:rFonts w:hAnsi="仿宋" w:cs="仿宋_GB2312" w:hint="eastAsia"/>
          <w:sz w:val="32"/>
          <w:szCs w:val="32"/>
        </w:rPr>
        <w:t>社会保障和就业</w:t>
      </w:r>
      <w:r>
        <w:rPr>
          <w:rFonts w:ascii="仿宋_GB2312" w:eastAsia="仿宋_GB2312" w:hint="eastAsia"/>
          <w:sz w:val="32"/>
          <w:szCs w:val="32"/>
        </w:rPr>
        <w:t>（类）抚恤（款）死亡抚恤（项）：反映按规定用于烈士和牺牲、病故人员家属的一次性和定期抚恤金以及丧葬补助费。</w:t>
      </w:r>
    </w:p>
    <w:p w:rsidR="00823B6A" w:rsidRDefault="002A3273">
      <w:pPr>
        <w:pStyle w:val="Default"/>
        <w:spacing w:line="640" w:lineRule="exact"/>
        <w:ind w:firstLineChars="200" w:firstLine="640"/>
        <w:rPr>
          <w:rFonts w:hAnsi="仿宋" w:cs="仿宋_GB2312"/>
          <w:sz w:val="32"/>
          <w:szCs w:val="32"/>
        </w:rPr>
      </w:pPr>
      <w:r>
        <w:rPr>
          <w:rFonts w:ascii="仿宋_GB2312" w:eastAsia="仿宋_GB2312"/>
          <w:sz w:val="32"/>
          <w:szCs w:val="32"/>
        </w:rPr>
        <w:t>9.</w:t>
      </w:r>
      <w:r>
        <w:rPr>
          <w:rFonts w:hAnsi="仿宋" w:cs="仿宋_GB2312" w:hint="eastAsia"/>
          <w:sz w:val="32"/>
          <w:szCs w:val="32"/>
        </w:rPr>
        <w:t>节能环保（类）环境监测与监察（款）其他环境监测与监察支出（项）：指其他用于环境监测与监察方面的支出。</w:t>
      </w:r>
    </w:p>
    <w:p w:rsidR="00823B6A" w:rsidRDefault="002A3273">
      <w:pPr>
        <w:pStyle w:val="Default"/>
        <w:spacing w:line="640" w:lineRule="exact"/>
        <w:ind w:firstLineChars="200" w:firstLine="640"/>
        <w:rPr>
          <w:rFonts w:hAnsi="仿宋" w:cs="仿宋_GB2312"/>
          <w:sz w:val="32"/>
          <w:szCs w:val="32"/>
        </w:rPr>
      </w:pPr>
      <w:r>
        <w:rPr>
          <w:rFonts w:ascii="仿宋_GB2312" w:eastAsia="仿宋_GB2312"/>
          <w:sz w:val="32"/>
          <w:szCs w:val="32"/>
        </w:rPr>
        <w:t>10.</w:t>
      </w:r>
      <w:r>
        <w:rPr>
          <w:rFonts w:hAnsi="仿宋" w:cs="仿宋_GB2312" w:hint="eastAsia"/>
          <w:sz w:val="32"/>
          <w:szCs w:val="32"/>
        </w:rPr>
        <w:t>节能环保（类）污染防治（款）其他污染防治支出（项）：指其他用于污染防治方面的支出。</w:t>
      </w:r>
    </w:p>
    <w:p w:rsidR="00823B6A" w:rsidRDefault="002A3273">
      <w:pPr>
        <w:pStyle w:val="Default"/>
        <w:spacing w:line="640" w:lineRule="exact"/>
        <w:ind w:firstLineChars="200" w:firstLine="640"/>
        <w:rPr>
          <w:rFonts w:hAnsi="仿宋" w:cs="仿宋_GB2312"/>
          <w:sz w:val="32"/>
          <w:szCs w:val="32"/>
        </w:rPr>
      </w:pPr>
      <w:r>
        <w:rPr>
          <w:rFonts w:ascii="仿宋_GB2312" w:eastAsia="仿宋_GB2312"/>
          <w:sz w:val="32"/>
          <w:szCs w:val="32"/>
        </w:rPr>
        <w:t>11.</w:t>
      </w:r>
      <w:r>
        <w:rPr>
          <w:rFonts w:hAnsi="仿宋" w:cs="仿宋_GB2312" w:hint="eastAsia"/>
          <w:sz w:val="32"/>
          <w:szCs w:val="32"/>
        </w:rPr>
        <w:t>住房保障支出（类）住房改革支出（款）住房公积金（项）：指行政事业单位按人力资源和社会保障部、财政部规定的基本工资和津补贴以及规定比例为职工缴纳的住房公积金。</w:t>
      </w:r>
    </w:p>
    <w:p w:rsidR="00823B6A" w:rsidRDefault="002A3273">
      <w:pPr>
        <w:ind w:firstLineChars="200" w:firstLine="640"/>
        <w:rPr>
          <w:rFonts w:ascii="仿宋" w:eastAsia="仿宋" w:hAnsi="仿宋" w:cs="仿宋_GB2312"/>
          <w:color w:val="000000"/>
          <w:kern w:val="0"/>
          <w:sz w:val="32"/>
          <w:szCs w:val="32"/>
        </w:rPr>
      </w:pPr>
      <w:r>
        <w:rPr>
          <w:rFonts w:ascii="仿宋_GB2312" w:eastAsia="仿宋_GB2312"/>
          <w:color w:val="000000"/>
          <w:sz w:val="32"/>
          <w:szCs w:val="32"/>
        </w:rPr>
        <w:t>12.</w:t>
      </w:r>
      <w:r>
        <w:rPr>
          <w:rFonts w:ascii="仿宋" w:eastAsia="仿宋" w:hAnsi="仿宋" w:cs="仿宋_GB2312" w:hint="eastAsia"/>
          <w:color w:val="000000"/>
          <w:kern w:val="0"/>
          <w:sz w:val="32"/>
          <w:szCs w:val="32"/>
        </w:rPr>
        <w:t>基本支出：指为保障机构正常运转、完成日常工作任务而发生的人员支出和公用支出。</w:t>
      </w:r>
    </w:p>
    <w:p w:rsidR="00823B6A" w:rsidRDefault="002A3273">
      <w:pPr>
        <w:spacing w:line="640" w:lineRule="exact"/>
        <w:ind w:firstLineChars="200" w:firstLine="640"/>
        <w:rPr>
          <w:rFonts w:ascii="仿宋" w:eastAsia="仿宋" w:hAnsi="仿宋" w:cs="仿宋_GB2312"/>
          <w:color w:val="000000"/>
          <w:kern w:val="0"/>
          <w:sz w:val="32"/>
          <w:szCs w:val="32"/>
        </w:rPr>
      </w:pPr>
      <w:r>
        <w:rPr>
          <w:rFonts w:ascii="仿宋_GB2312" w:eastAsia="仿宋_GB2312"/>
          <w:color w:val="000000"/>
          <w:sz w:val="32"/>
          <w:szCs w:val="32"/>
        </w:rPr>
        <w:t>13.</w:t>
      </w:r>
      <w:r>
        <w:rPr>
          <w:rFonts w:ascii="仿宋" w:eastAsia="仿宋" w:hAnsi="仿宋" w:cs="仿宋_GB2312" w:hint="eastAsia"/>
          <w:color w:val="000000"/>
          <w:kern w:val="0"/>
          <w:sz w:val="32"/>
          <w:szCs w:val="32"/>
        </w:rPr>
        <w:t>项目支出：指在基本支出之外为完成特定行政任务和事业发展目标所发生的支出。</w:t>
      </w:r>
    </w:p>
    <w:p w:rsidR="00823B6A" w:rsidRDefault="002A3273">
      <w:pPr>
        <w:pStyle w:val="Default"/>
        <w:spacing w:line="640" w:lineRule="exact"/>
        <w:ind w:firstLineChars="200" w:firstLine="640"/>
        <w:rPr>
          <w:rFonts w:hAnsi="仿宋" w:cs="仿宋_GB2312"/>
          <w:sz w:val="32"/>
          <w:szCs w:val="32"/>
        </w:rPr>
      </w:pPr>
      <w:r>
        <w:rPr>
          <w:rFonts w:ascii="仿宋_GB2312" w:eastAsia="仿宋_GB2312"/>
          <w:sz w:val="32"/>
          <w:szCs w:val="32"/>
        </w:rPr>
        <w:t>14.</w:t>
      </w:r>
      <w:r>
        <w:rPr>
          <w:rFonts w:hAnsi="仿宋"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23B6A" w:rsidRDefault="002A3273">
      <w:pPr>
        <w:spacing w:line="600" w:lineRule="exact"/>
        <w:jc w:val="center"/>
        <w:outlineLvl w:val="0"/>
        <w:rPr>
          <w:rStyle w:val="1Char"/>
          <w:rFonts w:ascii="黑体" w:eastAsia="黑体" w:hAnsi="黑体"/>
          <w:b w:val="0"/>
        </w:rPr>
      </w:pPr>
      <w:bookmarkStart w:id="56" w:name="_Toc15377226"/>
      <w:r>
        <w:rPr>
          <w:rFonts w:ascii="宋体"/>
          <w:b/>
          <w:color w:val="000000"/>
          <w:sz w:val="44"/>
          <w:szCs w:val="44"/>
        </w:rPr>
        <w:br w:type="page"/>
      </w:r>
      <w:bookmarkStart w:id="57" w:name="_Toc15396614"/>
      <w:r>
        <w:rPr>
          <w:rFonts w:ascii="黑体" w:eastAsia="黑体" w:hAnsi="黑体" w:hint="eastAsia"/>
          <w:color w:val="000000"/>
          <w:sz w:val="44"/>
          <w:szCs w:val="44"/>
        </w:rPr>
        <w:t>第</w:t>
      </w:r>
      <w:r>
        <w:rPr>
          <w:rStyle w:val="1Char"/>
          <w:rFonts w:ascii="黑体" w:eastAsia="黑体" w:hAnsi="黑体" w:hint="eastAsia"/>
          <w:b w:val="0"/>
        </w:rPr>
        <w:t>四部分附件</w:t>
      </w:r>
      <w:bookmarkEnd w:id="57"/>
    </w:p>
    <w:p w:rsidR="00823B6A" w:rsidRDefault="002A327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23B6A" w:rsidRDefault="00823B6A">
      <w:pPr>
        <w:spacing w:line="580" w:lineRule="exact"/>
        <w:jc w:val="center"/>
        <w:rPr>
          <w:rFonts w:ascii="方正小标宋简体" w:eastAsia="方正小标宋简体" w:hAnsi="方正小标宋简体" w:cs="方正小标宋简体"/>
          <w:sz w:val="44"/>
          <w:szCs w:val="44"/>
        </w:rPr>
      </w:pPr>
    </w:p>
    <w:p w:rsidR="00823B6A" w:rsidRDefault="002A3273">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四川省生态环境监测中心站</w:t>
      </w:r>
    </w:p>
    <w:p w:rsidR="00823B6A" w:rsidRDefault="002A3273">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2020</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823B6A" w:rsidRDefault="00823B6A">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823B6A" w:rsidRDefault="002A327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部门概况</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我单位为独立核算公益一类事业单位，无下属单位。</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1、负责全市生态环境质量监测工作。</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2、承担全市突发环境事件应急监测。</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3、受市生态环境局委托做好执法监测、生态环境科研、规划、评估等相关工作。</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4、受市政府及其部门、有关企事业单位委托，为全市环境管理提供技术支撑。</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5、承担县区生态环境监测机构的业务技术指导，为全市生态环境监测的质量管理提供技术支撑。</w:t>
      </w:r>
    </w:p>
    <w:p w:rsidR="00823B6A" w:rsidRDefault="002A3273">
      <w:pPr>
        <w:snapToGrid w:val="0"/>
        <w:spacing w:line="560" w:lineRule="exact"/>
        <w:ind w:firstLineChars="200" w:firstLine="640"/>
        <w:rPr>
          <w:rFonts w:ascii="仿宋" w:eastAsia="仿宋" w:hAnsi="仿宋"/>
          <w:bCs/>
          <w:color w:val="000000"/>
          <w:kern w:val="0"/>
          <w:sz w:val="32"/>
          <w:szCs w:val="32"/>
          <w:lang w:val="zh-CN"/>
        </w:rPr>
      </w:pPr>
      <w:r>
        <w:rPr>
          <w:rFonts w:ascii="仿宋" w:eastAsia="仿宋" w:hAnsi="仿宋" w:hint="eastAsia"/>
          <w:bCs/>
          <w:color w:val="000000"/>
          <w:kern w:val="0"/>
          <w:sz w:val="32"/>
          <w:szCs w:val="32"/>
          <w:lang w:val="zh-CN"/>
        </w:rPr>
        <w:t>6、接受省生态环境监测总站业务技术指导和其他工作安排。</w:t>
      </w:r>
    </w:p>
    <w:p w:rsidR="00823B6A" w:rsidRDefault="002A3273">
      <w:pPr>
        <w:adjustRightInd w:val="0"/>
        <w:snapToGrid w:val="0"/>
        <w:spacing w:line="600" w:lineRule="exact"/>
        <w:ind w:firstLine="720"/>
        <w:rPr>
          <w:rFonts w:ascii="仿宋" w:eastAsia="仿宋" w:hAnsi="仿宋"/>
          <w:color w:val="000000" w:themeColor="text1"/>
          <w:sz w:val="32"/>
          <w:szCs w:val="32"/>
        </w:rPr>
      </w:pPr>
      <w:r>
        <w:rPr>
          <w:rFonts w:ascii="仿宋" w:eastAsia="仿宋" w:hAnsi="仿宋" w:hint="eastAsia"/>
          <w:bCs/>
          <w:color w:val="000000"/>
          <w:kern w:val="0"/>
          <w:sz w:val="32"/>
          <w:szCs w:val="32"/>
          <w:lang w:val="zh-CN"/>
        </w:rPr>
        <w:t>7、完成省生态环境厅交办的其他工作任务。</w:t>
      </w:r>
    </w:p>
    <w:p w:rsidR="00823B6A" w:rsidRDefault="002A3273">
      <w:pPr>
        <w:numPr>
          <w:ilvl w:val="0"/>
          <w:numId w:val="4"/>
        </w:numPr>
        <w:adjustRightInd w:val="0"/>
        <w:snapToGrid w:val="0"/>
        <w:spacing w:line="600" w:lineRule="exact"/>
        <w:ind w:firstLine="72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人员概况。</w:t>
      </w:r>
    </w:p>
    <w:p w:rsidR="00823B6A" w:rsidRDefault="002A3273">
      <w:pPr>
        <w:adjustRightInd w:val="0"/>
        <w:snapToGrid w:val="0"/>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我单位事业人员编制77人，2020年末实有在职人员59人，退休人员46人。</w:t>
      </w:r>
    </w:p>
    <w:p w:rsidR="00823B6A" w:rsidRDefault="002A327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823B6A" w:rsidRDefault="002A3273">
      <w:pPr>
        <w:spacing w:line="600" w:lineRule="exact"/>
        <w:ind w:firstLineChars="200" w:firstLine="640"/>
        <w:outlineLvl w:val="1"/>
        <w:rPr>
          <w:rFonts w:ascii="仿宋" w:eastAsia="仿宋" w:hAnsi="仿宋"/>
          <w:color w:val="000000"/>
          <w:sz w:val="32"/>
          <w:szCs w:val="32"/>
        </w:rPr>
      </w:pPr>
      <w:r>
        <w:rPr>
          <w:rFonts w:ascii="仿宋" w:eastAsia="仿宋" w:hAnsi="仿宋" w:cs="宋体" w:hint="eastAsia"/>
          <w:color w:val="000000"/>
          <w:kern w:val="0"/>
          <w:sz w:val="32"/>
          <w:szCs w:val="32"/>
          <w:shd w:val="clear" w:color="auto" w:fill="FFFFFF"/>
          <w:lang w:val="zh-CN"/>
        </w:rPr>
        <w:t>2020年全年收入</w:t>
      </w:r>
      <w:r>
        <w:rPr>
          <w:rFonts w:ascii="仿宋" w:eastAsia="仿宋" w:hAnsi="仿宋" w:cs="宋体" w:hint="eastAsia"/>
          <w:color w:val="000000"/>
          <w:kern w:val="0"/>
          <w:sz w:val="32"/>
          <w:szCs w:val="32"/>
          <w:shd w:val="clear" w:color="auto" w:fill="FFFFFF"/>
        </w:rPr>
        <w:t>1941.27</w:t>
      </w:r>
      <w:r>
        <w:rPr>
          <w:rFonts w:ascii="仿宋" w:eastAsia="仿宋" w:hAnsi="仿宋" w:cs="宋体" w:hint="eastAsia"/>
          <w:color w:val="000000"/>
          <w:kern w:val="0"/>
          <w:sz w:val="32"/>
          <w:szCs w:val="32"/>
          <w:shd w:val="clear" w:color="auto" w:fill="FFFFFF"/>
          <w:lang w:val="zh-CN"/>
        </w:rPr>
        <w:t>万元，其中：</w:t>
      </w:r>
      <w:r>
        <w:rPr>
          <w:rFonts w:ascii="仿宋" w:eastAsia="仿宋" w:hAnsi="仿宋" w:hint="eastAsia"/>
          <w:color w:val="000000"/>
          <w:sz w:val="32"/>
          <w:szCs w:val="32"/>
        </w:rPr>
        <w:t>一般公共预算财政拨款收入1855.40万元；政府性基金预算财政拨款收入61万元；其他收入24.87万元。</w:t>
      </w:r>
    </w:p>
    <w:p w:rsidR="00823B6A" w:rsidRDefault="002A3273">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部门财政资金支出情况。</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2020年全年支出</w:t>
      </w:r>
      <w:r>
        <w:rPr>
          <w:rFonts w:ascii="仿宋" w:eastAsia="仿宋" w:hAnsi="仿宋" w:cs="宋体" w:hint="eastAsia"/>
          <w:color w:val="000000"/>
          <w:kern w:val="0"/>
          <w:sz w:val="32"/>
          <w:szCs w:val="32"/>
          <w:shd w:val="clear" w:color="auto" w:fill="FFFFFF"/>
        </w:rPr>
        <w:t>1771.8</w:t>
      </w:r>
      <w:r>
        <w:rPr>
          <w:rFonts w:ascii="仿宋" w:eastAsia="仿宋" w:hAnsi="仿宋" w:cs="宋体" w:hint="eastAsia"/>
          <w:color w:val="000000"/>
          <w:kern w:val="0"/>
          <w:sz w:val="32"/>
          <w:szCs w:val="32"/>
          <w:shd w:val="clear" w:color="auto" w:fill="FFFFFF"/>
          <w:lang w:val="zh-CN"/>
        </w:rPr>
        <w:t>万元，其中：基本支出</w:t>
      </w:r>
      <w:r>
        <w:rPr>
          <w:rFonts w:ascii="仿宋" w:eastAsia="仿宋" w:hAnsi="仿宋" w:cs="宋体" w:hint="eastAsia"/>
          <w:color w:val="000000"/>
          <w:kern w:val="0"/>
          <w:sz w:val="32"/>
          <w:szCs w:val="32"/>
          <w:shd w:val="clear" w:color="auto" w:fill="FFFFFF"/>
        </w:rPr>
        <w:t>1268</w:t>
      </w:r>
      <w:r>
        <w:rPr>
          <w:rFonts w:ascii="仿宋" w:eastAsia="仿宋" w:hAnsi="仿宋" w:cs="宋体" w:hint="eastAsia"/>
          <w:color w:val="000000"/>
          <w:kern w:val="0"/>
          <w:sz w:val="32"/>
          <w:szCs w:val="32"/>
          <w:shd w:val="clear" w:color="auto" w:fill="FFFFFF"/>
          <w:lang w:val="zh-CN"/>
        </w:rPr>
        <w:t>万元，项目支出</w:t>
      </w:r>
      <w:r>
        <w:rPr>
          <w:rFonts w:ascii="仿宋" w:eastAsia="仿宋" w:hAnsi="仿宋" w:cs="宋体" w:hint="eastAsia"/>
          <w:color w:val="000000"/>
          <w:kern w:val="0"/>
          <w:sz w:val="32"/>
          <w:szCs w:val="32"/>
          <w:shd w:val="clear" w:color="auto" w:fill="FFFFFF"/>
        </w:rPr>
        <w:t>503.8</w:t>
      </w:r>
      <w:r>
        <w:rPr>
          <w:rFonts w:ascii="仿宋" w:eastAsia="仿宋" w:hAnsi="仿宋" w:cs="宋体" w:hint="eastAsia"/>
          <w:color w:val="000000"/>
          <w:kern w:val="0"/>
          <w:sz w:val="32"/>
          <w:szCs w:val="32"/>
          <w:shd w:val="clear" w:color="auto" w:fill="FFFFFF"/>
          <w:lang w:val="zh-CN"/>
        </w:rPr>
        <w:t>万元。</w:t>
      </w:r>
    </w:p>
    <w:p w:rsidR="00823B6A" w:rsidRDefault="002A327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823B6A" w:rsidRDefault="002A3273">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Pr>
          <w:rFonts w:ascii="仿宋" w:eastAsia="仿宋" w:hAnsi="仿宋" w:cs="宋体" w:hint="eastAsia"/>
          <w:color w:val="000000"/>
          <w:kern w:val="0"/>
          <w:sz w:val="32"/>
          <w:szCs w:val="32"/>
          <w:shd w:val="clear" w:color="auto" w:fill="FFFFFF"/>
          <w:lang w:val="zh-CN"/>
        </w:rPr>
        <w:t>我部门在编制预算时，同时编制绩效目标，把预算申报与绩效申报结合起来。在预算执行过程中，对绩效目标进行监控分析，对偏离绩效目标或者预期不能达到绩效目标的项目进行分析。年末对绩效目标完成情况进行考评。</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823B6A" w:rsidRDefault="002A3273">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lang w:val="zh-CN"/>
        </w:rPr>
      </w:pPr>
      <w:r>
        <w:rPr>
          <w:rFonts w:ascii="仿宋" w:eastAsia="仿宋" w:hAnsi="仿宋" w:hint="eastAsia"/>
          <w:color w:val="000000" w:themeColor="text1"/>
          <w:sz w:val="32"/>
          <w:szCs w:val="32"/>
        </w:rPr>
        <w:t>完成绩效自评工作后，及时向各部门反馈绩效自评结果，对评价结果不好的项目，督导项目责任人进行整改，严格执行绩效目标管理要求，</w:t>
      </w:r>
      <w:r>
        <w:rPr>
          <w:rFonts w:ascii="仿宋" w:eastAsia="仿宋" w:hAnsi="仿宋" w:cs="宋体"/>
          <w:color w:val="000000"/>
          <w:kern w:val="0"/>
          <w:sz w:val="32"/>
          <w:szCs w:val="32"/>
          <w:shd w:val="clear" w:color="auto" w:fill="FFFFFF"/>
          <w:lang w:val="zh-CN"/>
        </w:rPr>
        <w:t>将绩效评价贯穿于项目立项实施完成的全过程</w:t>
      </w:r>
      <w:r>
        <w:rPr>
          <w:rFonts w:ascii="仿宋" w:eastAsia="仿宋" w:hAnsi="仿宋" w:cs="宋体" w:hint="eastAsia"/>
          <w:color w:val="000000"/>
          <w:kern w:val="0"/>
          <w:sz w:val="32"/>
          <w:szCs w:val="32"/>
          <w:shd w:val="clear" w:color="auto" w:fill="FFFFFF"/>
          <w:lang w:val="zh-CN"/>
        </w:rPr>
        <w:t>，</w:t>
      </w:r>
      <w:r>
        <w:rPr>
          <w:rFonts w:ascii="仿宋" w:eastAsia="仿宋" w:hAnsi="仿宋" w:hint="eastAsia"/>
          <w:color w:val="000000" w:themeColor="text1"/>
          <w:sz w:val="32"/>
          <w:szCs w:val="32"/>
        </w:rPr>
        <w:t>并按照规定对</w:t>
      </w:r>
      <w:r>
        <w:rPr>
          <w:rFonts w:ascii="仿宋_GB2312" w:eastAsia="仿宋_GB2312" w:hAnsi="宋体" w:cs="宋体" w:hint="eastAsia"/>
          <w:color w:val="000000"/>
          <w:kern w:val="0"/>
          <w:sz w:val="32"/>
          <w:szCs w:val="32"/>
          <w:shd w:val="clear" w:color="auto" w:fill="FFFFFF"/>
          <w:lang w:val="zh-CN"/>
        </w:rPr>
        <w:t>绩效自评结果</w:t>
      </w:r>
      <w:r>
        <w:rPr>
          <w:rFonts w:ascii="仿宋" w:eastAsia="仿宋" w:hAnsi="仿宋" w:hint="eastAsia"/>
          <w:color w:val="000000" w:themeColor="text1"/>
          <w:sz w:val="32"/>
          <w:szCs w:val="32"/>
        </w:rPr>
        <w:t>公开公示。</w:t>
      </w:r>
    </w:p>
    <w:p w:rsidR="00823B6A" w:rsidRDefault="002A3273">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823B6A" w:rsidRDefault="002A3273">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部门</w:t>
      </w:r>
      <w:r>
        <w:rPr>
          <w:rFonts w:ascii="仿宋" w:eastAsia="仿宋" w:hAnsi="仿宋" w:hint="eastAsia"/>
          <w:color w:val="000000"/>
          <w:sz w:val="32"/>
          <w:szCs w:val="32"/>
        </w:rPr>
        <w:t>预算绩效目标编制较完整、合理</w:t>
      </w:r>
      <w:r>
        <w:rPr>
          <w:rFonts w:ascii="仿宋" w:eastAsia="仿宋" w:hAnsi="仿宋" w:hint="eastAsia"/>
          <w:color w:val="000000" w:themeColor="text1"/>
          <w:sz w:val="32"/>
          <w:szCs w:val="32"/>
        </w:rPr>
        <w:t>，项目管理较为规范,</w:t>
      </w:r>
      <w:r>
        <w:rPr>
          <w:rFonts w:ascii="仿宋" w:eastAsia="仿宋" w:hAnsi="仿宋" w:hint="eastAsia"/>
          <w:color w:val="000000"/>
          <w:sz w:val="32"/>
          <w:szCs w:val="32"/>
        </w:rPr>
        <w:t>全面落实部门支出绩效目标任务，保证了各项经费的科学、合理支出，提高了资金使用效益。资金使用中做到量入为出，在单位内部逐步形成了节约意识，确保了各项资产的安全完整，</w:t>
      </w:r>
      <w:r>
        <w:rPr>
          <w:rFonts w:ascii="仿宋" w:eastAsia="仿宋" w:hAnsi="仿宋" w:hint="eastAsia"/>
          <w:color w:val="000000" w:themeColor="text1"/>
          <w:sz w:val="32"/>
          <w:szCs w:val="32"/>
        </w:rPr>
        <w:t>相关环境监测部门数据上报及时、数据较为完整,</w:t>
      </w:r>
      <w:r>
        <w:rPr>
          <w:rFonts w:ascii="仿宋" w:eastAsia="仿宋" w:hAnsi="仿宋" w:hint="eastAsia"/>
          <w:color w:val="000000"/>
          <w:sz w:val="32"/>
          <w:szCs w:val="32"/>
        </w:rPr>
        <w:t>保证了全年度各项重点监测工作任务的有序实施和顺利完成，促进了环境监测事业不断发展，取得了具有良好的社会效益和经济效益。</w:t>
      </w:r>
    </w:p>
    <w:p w:rsidR="00823B6A" w:rsidRDefault="002A3273">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存在问题。</w:t>
      </w:r>
    </w:p>
    <w:p w:rsidR="00823B6A" w:rsidRDefault="002A3273">
      <w:pPr>
        <w:spacing w:line="600" w:lineRule="exact"/>
        <w:ind w:firstLineChars="200" w:firstLine="640"/>
        <w:rPr>
          <w:rFonts w:ascii="仿宋" w:eastAsia="仿宋" w:hAnsi="仿宋"/>
          <w:color w:val="000000" w:themeColor="text1"/>
          <w:sz w:val="32"/>
          <w:szCs w:val="32"/>
          <w:lang w:val="zh-CN"/>
        </w:rPr>
      </w:pPr>
      <w:r>
        <w:rPr>
          <w:rFonts w:ascii="仿宋" w:eastAsia="仿宋" w:hAnsi="仿宋" w:hint="eastAsia"/>
          <w:color w:val="000000" w:themeColor="text1"/>
          <w:sz w:val="32"/>
          <w:szCs w:val="32"/>
        </w:rPr>
        <w:t>因部门整体支出的预算资金安排和使用上仍有不可预见性，预算项目管理不完善，导致预算控制率、执行率低。</w:t>
      </w:r>
    </w:p>
    <w:p w:rsidR="00823B6A" w:rsidRDefault="002A3273">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改进建议。</w:t>
      </w:r>
    </w:p>
    <w:p w:rsidR="00823B6A" w:rsidRDefault="002A3273">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hint="eastAsia"/>
          <w:color w:val="000000" w:themeColor="text1"/>
          <w:sz w:val="32"/>
          <w:szCs w:val="32"/>
        </w:rPr>
        <w:t>预算资金安排应充分考虑项目实施的具体需求，合理安排资金到位时间。</w:t>
      </w:r>
    </w:p>
    <w:p w:rsidR="00823B6A" w:rsidRDefault="00823B6A">
      <w:pPr>
        <w:widowControl/>
        <w:adjustRightInd w:val="0"/>
        <w:snapToGrid w:val="0"/>
        <w:spacing w:line="580" w:lineRule="exact"/>
        <w:ind w:leftChars="200" w:left="420"/>
        <w:contextualSpacing/>
        <w:jc w:val="left"/>
        <w:rPr>
          <w:rFonts w:ascii="仿宋_GB2312" w:eastAsia="仿宋_GB2312" w:hAnsi="宋体" w:cs="宋体"/>
          <w:color w:val="000000"/>
          <w:kern w:val="0"/>
          <w:sz w:val="32"/>
          <w:szCs w:val="32"/>
          <w:shd w:val="clear" w:color="auto" w:fill="FFFFFF"/>
          <w:lang w:val="zh-CN"/>
        </w:rPr>
      </w:pPr>
    </w:p>
    <w:p w:rsidR="00823B6A" w:rsidRDefault="00823B6A">
      <w:pPr>
        <w:spacing w:line="580" w:lineRule="exact"/>
        <w:ind w:firstLineChars="200" w:firstLine="640"/>
        <w:rPr>
          <w:rFonts w:ascii="仿宋_GB2312" w:eastAsia="仿宋_GB2312" w:hAnsi="仿宋_GB2312" w:cs="仿宋_GB2312"/>
          <w:sz w:val="32"/>
          <w:szCs w:val="32"/>
        </w:rPr>
      </w:pPr>
    </w:p>
    <w:p w:rsidR="00823B6A" w:rsidRDefault="00823B6A">
      <w:pPr>
        <w:spacing w:line="580" w:lineRule="exact"/>
        <w:ind w:firstLineChars="200" w:firstLine="640"/>
        <w:rPr>
          <w:rFonts w:ascii="仿宋_GB2312" w:eastAsia="仿宋_GB2312" w:hAnsi="仿宋_GB2312" w:cs="仿宋_GB2312"/>
          <w:sz w:val="32"/>
          <w:szCs w:val="32"/>
        </w:rPr>
      </w:pPr>
    </w:p>
    <w:p w:rsidR="00823B6A" w:rsidRDefault="00823B6A">
      <w:pPr>
        <w:spacing w:line="600" w:lineRule="exact"/>
        <w:jc w:val="center"/>
        <w:outlineLvl w:val="0"/>
        <w:rPr>
          <w:rFonts w:ascii="黑体" w:eastAsia="黑体" w:hAnsi="黑体"/>
          <w:color w:val="000000"/>
          <w:sz w:val="44"/>
          <w:szCs w:val="44"/>
        </w:rPr>
      </w:pPr>
      <w:bookmarkStart w:id="58" w:name="_Toc15396618"/>
    </w:p>
    <w:p w:rsidR="00823B6A" w:rsidRDefault="00823B6A">
      <w:pPr>
        <w:spacing w:line="600" w:lineRule="exact"/>
        <w:jc w:val="center"/>
        <w:outlineLvl w:val="0"/>
        <w:rPr>
          <w:rFonts w:ascii="黑体" w:eastAsia="黑体" w:hAnsi="黑体"/>
          <w:color w:val="000000"/>
          <w:sz w:val="44"/>
          <w:szCs w:val="44"/>
        </w:rPr>
      </w:pPr>
    </w:p>
    <w:p w:rsidR="00823B6A" w:rsidRDefault="00823B6A">
      <w:pPr>
        <w:spacing w:line="600" w:lineRule="exact"/>
        <w:jc w:val="center"/>
        <w:outlineLvl w:val="0"/>
        <w:rPr>
          <w:rFonts w:ascii="黑体" w:eastAsia="黑体" w:hAnsi="黑体"/>
          <w:color w:val="000000"/>
          <w:sz w:val="44"/>
          <w:szCs w:val="44"/>
        </w:rPr>
      </w:pPr>
    </w:p>
    <w:p w:rsidR="00823B6A" w:rsidRDefault="00823B6A">
      <w:pPr>
        <w:spacing w:line="600" w:lineRule="exact"/>
        <w:jc w:val="center"/>
        <w:outlineLvl w:val="0"/>
        <w:rPr>
          <w:rFonts w:ascii="黑体" w:eastAsia="黑体" w:hAnsi="黑体"/>
          <w:color w:val="000000"/>
          <w:sz w:val="44"/>
          <w:szCs w:val="44"/>
        </w:rPr>
      </w:pPr>
    </w:p>
    <w:p w:rsidR="00823B6A" w:rsidRDefault="00823B6A">
      <w:pPr>
        <w:spacing w:line="600" w:lineRule="exact"/>
        <w:jc w:val="center"/>
        <w:outlineLvl w:val="0"/>
        <w:rPr>
          <w:rFonts w:ascii="黑体" w:eastAsia="黑体" w:hAnsi="黑体"/>
          <w:color w:val="000000"/>
          <w:sz w:val="44"/>
          <w:szCs w:val="44"/>
        </w:rPr>
      </w:pPr>
    </w:p>
    <w:p w:rsidR="00823B6A" w:rsidRDefault="00823B6A">
      <w:pPr>
        <w:spacing w:line="600" w:lineRule="exact"/>
        <w:jc w:val="center"/>
        <w:outlineLvl w:val="0"/>
        <w:rPr>
          <w:rFonts w:ascii="黑体" w:eastAsia="黑体" w:hAnsi="黑体"/>
          <w:color w:val="000000"/>
          <w:sz w:val="44"/>
          <w:szCs w:val="44"/>
        </w:rPr>
      </w:pPr>
    </w:p>
    <w:p w:rsidR="00823B6A" w:rsidRDefault="00823B6A">
      <w:pPr>
        <w:spacing w:line="600" w:lineRule="exact"/>
        <w:jc w:val="center"/>
        <w:outlineLvl w:val="0"/>
        <w:rPr>
          <w:rFonts w:ascii="黑体" w:eastAsia="黑体" w:hAnsi="黑体"/>
          <w:color w:val="000000"/>
          <w:sz w:val="44"/>
          <w:szCs w:val="44"/>
        </w:rPr>
      </w:pPr>
    </w:p>
    <w:p w:rsidR="00823B6A" w:rsidRDefault="00823B6A">
      <w:pPr>
        <w:spacing w:line="600" w:lineRule="exact"/>
        <w:jc w:val="center"/>
        <w:outlineLvl w:val="0"/>
        <w:rPr>
          <w:rFonts w:ascii="黑体" w:eastAsia="黑体" w:hAnsi="黑体"/>
          <w:color w:val="000000"/>
          <w:sz w:val="44"/>
          <w:szCs w:val="44"/>
        </w:rPr>
      </w:pPr>
    </w:p>
    <w:p w:rsidR="00823B6A" w:rsidRDefault="002A3273">
      <w:pPr>
        <w:spacing w:line="600" w:lineRule="exact"/>
        <w:jc w:val="center"/>
        <w:outlineLvl w:val="0"/>
        <w:rPr>
          <w:rFonts w:ascii="黑体" w:eastAsia="黑体" w:hAnsi="黑体"/>
          <w:bCs/>
          <w:kern w:val="44"/>
          <w:sz w:val="44"/>
          <w:szCs w:val="44"/>
        </w:rPr>
      </w:pPr>
      <w:r>
        <w:rPr>
          <w:rFonts w:ascii="黑体" w:eastAsia="黑体" w:hAnsi="黑体" w:hint="eastAsia"/>
          <w:color w:val="000000"/>
          <w:sz w:val="44"/>
          <w:szCs w:val="44"/>
        </w:rPr>
        <w:t>第</w:t>
      </w:r>
      <w:r>
        <w:rPr>
          <w:rStyle w:val="1Char"/>
          <w:rFonts w:ascii="黑体" w:eastAsia="黑体" w:hAnsi="黑体" w:hint="eastAsia"/>
          <w:b w:val="0"/>
        </w:rPr>
        <w:t>五部分附表</w:t>
      </w:r>
      <w:bookmarkEnd w:id="56"/>
      <w:bookmarkEnd w:id="58"/>
    </w:p>
    <w:p w:rsidR="00823B6A" w:rsidRDefault="002A3273">
      <w:pPr>
        <w:pStyle w:val="2"/>
        <w:rPr>
          <w:rFonts w:ascii="仿宋" w:eastAsia="仿宋" w:hAnsi="仿宋"/>
          <w:color w:val="000000"/>
        </w:rPr>
      </w:pPr>
      <w:bookmarkStart w:id="59" w:name="_Toc15396619"/>
      <w:r>
        <w:rPr>
          <w:rFonts w:ascii="仿宋" w:eastAsia="仿宋" w:hAnsi="仿宋" w:hint="eastAsia"/>
          <w:b w:val="0"/>
          <w:color w:val="000000"/>
        </w:rPr>
        <w:t>一、收</w:t>
      </w:r>
      <w:r>
        <w:rPr>
          <w:rStyle w:val="2Char"/>
          <w:rFonts w:ascii="仿宋" w:eastAsia="仿宋" w:hAnsi="仿宋" w:hint="eastAsia"/>
        </w:rPr>
        <w:t>入支出决算总表</w:t>
      </w:r>
      <w:bookmarkEnd w:id="59"/>
    </w:p>
    <w:p w:rsidR="00823B6A" w:rsidRDefault="002A3273">
      <w:pPr>
        <w:pStyle w:val="2"/>
        <w:rPr>
          <w:rFonts w:ascii="仿宋" w:eastAsia="仿宋" w:hAnsi="仿宋"/>
          <w:color w:val="000000"/>
        </w:rPr>
      </w:pPr>
      <w:bookmarkStart w:id="60" w:name="_Toc15396620"/>
      <w:r>
        <w:rPr>
          <w:rFonts w:ascii="仿宋" w:eastAsia="仿宋" w:hAnsi="仿宋" w:hint="eastAsia"/>
          <w:b w:val="0"/>
          <w:color w:val="000000"/>
        </w:rPr>
        <w:t>二、收</w:t>
      </w:r>
      <w:r>
        <w:rPr>
          <w:rStyle w:val="2Char"/>
          <w:rFonts w:ascii="仿宋" w:eastAsia="仿宋" w:hAnsi="仿宋" w:hint="eastAsia"/>
        </w:rPr>
        <w:t>入决算表</w:t>
      </w:r>
      <w:bookmarkEnd w:id="60"/>
    </w:p>
    <w:p w:rsidR="00823B6A" w:rsidRDefault="002A3273">
      <w:pPr>
        <w:pStyle w:val="2"/>
        <w:rPr>
          <w:rFonts w:ascii="仿宋" w:eastAsia="仿宋" w:hAnsi="仿宋"/>
          <w:color w:val="000000"/>
        </w:rPr>
      </w:pPr>
      <w:bookmarkStart w:id="6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1"/>
    </w:p>
    <w:p w:rsidR="00823B6A" w:rsidRDefault="002A3273">
      <w:pPr>
        <w:pStyle w:val="2"/>
        <w:rPr>
          <w:rFonts w:ascii="仿宋" w:eastAsia="仿宋" w:hAnsi="仿宋"/>
          <w:b w:val="0"/>
          <w:color w:val="000000"/>
        </w:rPr>
      </w:pPr>
      <w:bookmarkStart w:id="6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2"/>
    </w:p>
    <w:p w:rsidR="00823B6A" w:rsidRDefault="002A3273">
      <w:pPr>
        <w:pStyle w:val="2"/>
        <w:rPr>
          <w:rStyle w:val="2Char"/>
          <w:rFonts w:ascii="仿宋" w:eastAsia="仿宋" w:hAnsi="仿宋"/>
        </w:rPr>
      </w:pPr>
      <w:bookmarkStart w:id="6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4" w:name="_Toc15396624"/>
      <w:bookmarkEnd w:id="63"/>
    </w:p>
    <w:p w:rsidR="00823B6A" w:rsidRDefault="002A3273">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4"/>
    </w:p>
    <w:p w:rsidR="00823B6A" w:rsidRDefault="002A3273">
      <w:pPr>
        <w:pStyle w:val="2"/>
        <w:rPr>
          <w:rFonts w:ascii="仿宋" w:eastAsia="仿宋" w:hAnsi="仿宋"/>
          <w:color w:val="000000"/>
        </w:rPr>
      </w:pPr>
      <w:bookmarkStart w:id="6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5"/>
    </w:p>
    <w:p w:rsidR="00823B6A" w:rsidRDefault="002A3273">
      <w:pPr>
        <w:pStyle w:val="2"/>
        <w:rPr>
          <w:rFonts w:ascii="仿宋" w:eastAsia="仿宋" w:hAnsi="仿宋"/>
          <w:color w:val="000000"/>
        </w:rPr>
      </w:pPr>
      <w:bookmarkStart w:id="6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6"/>
    </w:p>
    <w:p w:rsidR="00823B6A" w:rsidRDefault="002A3273">
      <w:pPr>
        <w:pStyle w:val="2"/>
        <w:rPr>
          <w:rFonts w:ascii="仿宋" w:eastAsia="仿宋" w:hAnsi="仿宋"/>
          <w:color w:val="000000"/>
        </w:rPr>
      </w:pPr>
      <w:bookmarkStart w:id="6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7"/>
    </w:p>
    <w:p w:rsidR="00823B6A" w:rsidRDefault="002A3273">
      <w:pPr>
        <w:pStyle w:val="2"/>
        <w:rPr>
          <w:rFonts w:ascii="仿宋" w:eastAsia="仿宋" w:hAnsi="仿宋"/>
          <w:color w:val="000000"/>
        </w:rPr>
      </w:pPr>
      <w:bookmarkStart w:id="6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8"/>
    </w:p>
    <w:p w:rsidR="00823B6A" w:rsidRDefault="002A3273">
      <w:pPr>
        <w:pStyle w:val="2"/>
        <w:rPr>
          <w:rFonts w:ascii="仿宋" w:eastAsia="仿宋" w:hAnsi="仿宋"/>
          <w:color w:val="000000"/>
        </w:rPr>
      </w:pPr>
      <w:bookmarkStart w:id="6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9"/>
    </w:p>
    <w:p w:rsidR="00823B6A" w:rsidRDefault="002A3273">
      <w:pPr>
        <w:pStyle w:val="2"/>
        <w:rPr>
          <w:rFonts w:ascii="仿宋" w:eastAsia="仿宋" w:hAnsi="仿宋"/>
          <w:color w:val="000000"/>
        </w:rPr>
      </w:pPr>
      <w:bookmarkStart w:id="7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0"/>
    </w:p>
    <w:p w:rsidR="00823B6A" w:rsidRDefault="002A3273">
      <w:pPr>
        <w:pStyle w:val="2"/>
        <w:rPr>
          <w:rStyle w:val="2Char"/>
          <w:rFonts w:ascii="仿宋" w:eastAsia="仿宋" w:hAnsi="仿宋"/>
        </w:rPr>
      </w:pPr>
      <w:bookmarkStart w:id="7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71"/>
      <w:r>
        <w:rPr>
          <w:rStyle w:val="2Char"/>
          <w:rFonts w:ascii="仿宋" w:eastAsia="仿宋" w:hAnsi="仿宋" w:hint="eastAsia"/>
        </w:rPr>
        <w:t>（此表无数据）</w:t>
      </w:r>
    </w:p>
    <w:p w:rsidR="00823B6A" w:rsidRDefault="002A3273">
      <w:pPr>
        <w:pStyle w:val="2"/>
        <w:rPr>
          <w:rStyle w:val="2Char"/>
          <w:rFonts w:ascii="仿宋" w:eastAsia="仿宋" w:hAnsi="仿宋"/>
        </w:rPr>
      </w:pPr>
      <w:r>
        <w:rPr>
          <w:rStyle w:val="2Char"/>
          <w:rFonts w:ascii="仿宋" w:eastAsia="仿宋" w:hAnsi="仿宋" w:hint="eastAsia"/>
        </w:rPr>
        <w:t>十四、国有资本经营预算财政拨款支出决算表（此表无数据）</w:t>
      </w:r>
      <w:bookmarkStart w:id="72" w:name="_GoBack"/>
      <w:bookmarkEnd w:id="72"/>
    </w:p>
    <w:sectPr w:rsidR="00823B6A" w:rsidSect="00BA79FF">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9FF" w:rsidRDefault="002A3273">
      <w:r>
        <w:separator/>
      </w:r>
    </w:p>
  </w:endnote>
  <w:endnote w:type="continuationSeparator" w:id="1">
    <w:p w:rsidR="00BA79FF" w:rsidRDefault="002A3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方正兰亭超细黑简体"/>
    <w:charset w:val="86"/>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6A" w:rsidRDefault="00BA79FF">
    <w:pPr>
      <w:pStyle w:val="a5"/>
      <w:jc w:val="center"/>
    </w:pPr>
    <w:r>
      <w:fldChar w:fldCharType="begin"/>
    </w:r>
    <w:r w:rsidR="002A3273">
      <w:instrText>PAGE   \* MERGEFORMAT</w:instrText>
    </w:r>
    <w:r>
      <w:fldChar w:fldCharType="separate"/>
    </w:r>
    <w:r w:rsidR="00FF4C10">
      <w:rPr>
        <w:noProof/>
      </w:rPr>
      <w:t>2</w:t>
    </w:r>
    <w:r>
      <w:fldChar w:fldCharType="end"/>
    </w:r>
  </w:p>
  <w:p w:rsidR="00823B6A" w:rsidRDefault="00823B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9FF" w:rsidRDefault="002A3273">
      <w:r>
        <w:separator/>
      </w:r>
    </w:p>
  </w:footnote>
  <w:footnote w:type="continuationSeparator" w:id="1">
    <w:p w:rsidR="00BA79FF" w:rsidRDefault="002A3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B6A" w:rsidRDefault="00823B6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0B22FA67"/>
    <w:multiLevelType w:val="singleLevel"/>
    <w:tmpl w:val="0B22FA67"/>
    <w:lvl w:ilvl="0">
      <w:start w:val="2"/>
      <w:numFmt w:val="chineseCounting"/>
      <w:suff w:val="nothing"/>
      <w:lvlText w:val="（%1）"/>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4">
    <w:nsid w:val="588B4B53"/>
    <w:multiLevelType w:val="singleLevel"/>
    <w:tmpl w:val="588B4B53"/>
    <w:lvl w:ilvl="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468DB"/>
    <w:rsid w:val="0006487A"/>
    <w:rsid w:val="00065F8F"/>
    <w:rsid w:val="00070A43"/>
    <w:rsid w:val="000768F2"/>
    <w:rsid w:val="0009184B"/>
    <w:rsid w:val="00094236"/>
    <w:rsid w:val="00094636"/>
    <w:rsid w:val="0009593C"/>
    <w:rsid w:val="00097322"/>
    <w:rsid w:val="000A1098"/>
    <w:rsid w:val="000A6A92"/>
    <w:rsid w:val="000B047F"/>
    <w:rsid w:val="000B5923"/>
    <w:rsid w:val="000B5A48"/>
    <w:rsid w:val="000B6FF3"/>
    <w:rsid w:val="000C3467"/>
    <w:rsid w:val="000C3CA6"/>
    <w:rsid w:val="000D1267"/>
    <w:rsid w:val="000D1D50"/>
    <w:rsid w:val="000D5782"/>
    <w:rsid w:val="000E6613"/>
    <w:rsid w:val="000E7119"/>
    <w:rsid w:val="000F6722"/>
    <w:rsid w:val="00114E9B"/>
    <w:rsid w:val="00115301"/>
    <w:rsid w:val="0012316E"/>
    <w:rsid w:val="00127502"/>
    <w:rsid w:val="001319E1"/>
    <w:rsid w:val="00142216"/>
    <w:rsid w:val="00144D6A"/>
    <w:rsid w:val="0014729F"/>
    <w:rsid w:val="00157BAB"/>
    <w:rsid w:val="001654D1"/>
    <w:rsid w:val="00174518"/>
    <w:rsid w:val="0018106D"/>
    <w:rsid w:val="001877A7"/>
    <w:rsid w:val="00191536"/>
    <w:rsid w:val="00196687"/>
    <w:rsid w:val="001968B5"/>
    <w:rsid w:val="001C0962"/>
    <w:rsid w:val="001D52F9"/>
    <w:rsid w:val="001D7531"/>
    <w:rsid w:val="001E737D"/>
    <w:rsid w:val="001F0592"/>
    <w:rsid w:val="001F659B"/>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80496"/>
    <w:rsid w:val="00294DC9"/>
    <w:rsid w:val="00295495"/>
    <w:rsid w:val="002A31DE"/>
    <w:rsid w:val="002A3273"/>
    <w:rsid w:val="002B2613"/>
    <w:rsid w:val="002D6D05"/>
    <w:rsid w:val="002F1818"/>
    <w:rsid w:val="002F567B"/>
    <w:rsid w:val="003216A9"/>
    <w:rsid w:val="00335A74"/>
    <w:rsid w:val="0035267C"/>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3F31"/>
    <w:rsid w:val="0048263A"/>
    <w:rsid w:val="00486CDB"/>
    <w:rsid w:val="00487E5D"/>
    <w:rsid w:val="004A711F"/>
    <w:rsid w:val="004B199D"/>
    <w:rsid w:val="004B4690"/>
    <w:rsid w:val="004C320F"/>
    <w:rsid w:val="004C7404"/>
    <w:rsid w:val="004E0A2D"/>
    <w:rsid w:val="004E206B"/>
    <w:rsid w:val="004E6DF7"/>
    <w:rsid w:val="004F0FBD"/>
    <w:rsid w:val="00505A47"/>
    <w:rsid w:val="00510A94"/>
    <w:rsid w:val="00512FDA"/>
    <w:rsid w:val="00520DA0"/>
    <w:rsid w:val="005269D7"/>
    <w:rsid w:val="005664BB"/>
    <w:rsid w:val="00566FFA"/>
    <w:rsid w:val="00572229"/>
    <w:rsid w:val="0057481D"/>
    <w:rsid w:val="0058486E"/>
    <w:rsid w:val="00585B33"/>
    <w:rsid w:val="0059014D"/>
    <w:rsid w:val="005B5C64"/>
    <w:rsid w:val="005C5337"/>
    <w:rsid w:val="005C6BD0"/>
    <w:rsid w:val="005D1C8B"/>
    <w:rsid w:val="005D468D"/>
    <w:rsid w:val="005D5CED"/>
    <w:rsid w:val="005F1A4C"/>
    <w:rsid w:val="005F5EA1"/>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3D33"/>
    <w:rsid w:val="006F020C"/>
    <w:rsid w:val="007127B7"/>
    <w:rsid w:val="00715C70"/>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3B6A"/>
    <w:rsid w:val="008253BB"/>
    <w:rsid w:val="0083706E"/>
    <w:rsid w:val="008408F6"/>
    <w:rsid w:val="008423A5"/>
    <w:rsid w:val="00843E05"/>
    <w:rsid w:val="00850625"/>
    <w:rsid w:val="008531BD"/>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A79FF"/>
    <w:rsid w:val="00BB4DF0"/>
    <w:rsid w:val="00BC289F"/>
    <w:rsid w:val="00BC2D50"/>
    <w:rsid w:val="00BC5361"/>
    <w:rsid w:val="00BC5460"/>
    <w:rsid w:val="00BC6B50"/>
    <w:rsid w:val="00BD0E25"/>
    <w:rsid w:val="00BF11CE"/>
    <w:rsid w:val="00BF5BD6"/>
    <w:rsid w:val="00C03E31"/>
    <w:rsid w:val="00C11C3C"/>
    <w:rsid w:val="00C21570"/>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63D2"/>
    <w:rsid w:val="00CE74CF"/>
    <w:rsid w:val="00CE7B61"/>
    <w:rsid w:val="00D00095"/>
    <w:rsid w:val="00D114F0"/>
    <w:rsid w:val="00D13B68"/>
    <w:rsid w:val="00D20620"/>
    <w:rsid w:val="00D254F7"/>
    <w:rsid w:val="00D26091"/>
    <w:rsid w:val="00D2685C"/>
    <w:rsid w:val="00D34E7C"/>
    <w:rsid w:val="00D35489"/>
    <w:rsid w:val="00D35DCE"/>
    <w:rsid w:val="00D36AFE"/>
    <w:rsid w:val="00D51276"/>
    <w:rsid w:val="00D5467F"/>
    <w:rsid w:val="00D7035F"/>
    <w:rsid w:val="00D861D2"/>
    <w:rsid w:val="00DA634F"/>
    <w:rsid w:val="00DA65AC"/>
    <w:rsid w:val="00DB1913"/>
    <w:rsid w:val="00DC410D"/>
    <w:rsid w:val="00DC5A81"/>
    <w:rsid w:val="00DC68CA"/>
    <w:rsid w:val="00DC7CBA"/>
    <w:rsid w:val="00DD73B7"/>
    <w:rsid w:val="00DF28BC"/>
    <w:rsid w:val="00DF34B9"/>
    <w:rsid w:val="00E01053"/>
    <w:rsid w:val="00E07ACF"/>
    <w:rsid w:val="00E12EAD"/>
    <w:rsid w:val="00E32CAD"/>
    <w:rsid w:val="00E331A1"/>
    <w:rsid w:val="00E33202"/>
    <w:rsid w:val="00E336A9"/>
    <w:rsid w:val="00E36853"/>
    <w:rsid w:val="00E472B1"/>
    <w:rsid w:val="00E50624"/>
    <w:rsid w:val="00E568DF"/>
    <w:rsid w:val="00E64269"/>
    <w:rsid w:val="00E648AF"/>
    <w:rsid w:val="00E82267"/>
    <w:rsid w:val="00E853CE"/>
    <w:rsid w:val="00E867B6"/>
    <w:rsid w:val="00EA010F"/>
    <w:rsid w:val="00ED1B63"/>
    <w:rsid w:val="00ED3C1F"/>
    <w:rsid w:val="00ED4085"/>
    <w:rsid w:val="00ED420E"/>
    <w:rsid w:val="00ED6FBE"/>
    <w:rsid w:val="00EE0BB7"/>
    <w:rsid w:val="00EE2F57"/>
    <w:rsid w:val="00EF4C34"/>
    <w:rsid w:val="00EF60EF"/>
    <w:rsid w:val="00EF77C6"/>
    <w:rsid w:val="00F05438"/>
    <w:rsid w:val="00F1361C"/>
    <w:rsid w:val="00F156F0"/>
    <w:rsid w:val="00F15FAC"/>
    <w:rsid w:val="00F160C7"/>
    <w:rsid w:val="00F2408F"/>
    <w:rsid w:val="00F240E9"/>
    <w:rsid w:val="00F36D8F"/>
    <w:rsid w:val="00F417B1"/>
    <w:rsid w:val="00F45853"/>
    <w:rsid w:val="00F602DF"/>
    <w:rsid w:val="00F73171"/>
    <w:rsid w:val="00F754A1"/>
    <w:rsid w:val="00F81FD9"/>
    <w:rsid w:val="00F841AA"/>
    <w:rsid w:val="00F84A94"/>
    <w:rsid w:val="00F87E96"/>
    <w:rsid w:val="00FA23E8"/>
    <w:rsid w:val="00FA2E4D"/>
    <w:rsid w:val="00FD3CC1"/>
    <w:rsid w:val="00FF1E02"/>
    <w:rsid w:val="00FF30B4"/>
    <w:rsid w:val="00FF4C10"/>
    <w:rsid w:val="0A2032A3"/>
    <w:rsid w:val="0C613073"/>
    <w:rsid w:val="10C055FF"/>
    <w:rsid w:val="118107EC"/>
    <w:rsid w:val="16135776"/>
    <w:rsid w:val="16BB723D"/>
    <w:rsid w:val="1CF07063"/>
    <w:rsid w:val="1D155CEE"/>
    <w:rsid w:val="240371BF"/>
    <w:rsid w:val="282F57ED"/>
    <w:rsid w:val="29FD04D3"/>
    <w:rsid w:val="310A0364"/>
    <w:rsid w:val="319F7F4E"/>
    <w:rsid w:val="431F68C5"/>
    <w:rsid w:val="4E76269C"/>
    <w:rsid w:val="4ECE2238"/>
    <w:rsid w:val="5E471C7C"/>
    <w:rsid w:val="61AB1E16"/>
    <w:rsid w:val="61EC4A93"/>
    <w:rsid w:val="6A702303"/>
    <w:rsid w:val="6C4A05C8"/>
    <w:rsid w:val="6F2D387A"/>
    <w:rsid w:val="72734D90"/>
    <w:rsid w:val="7D406C8E"/>
    <w:rsid w:val="7E7E2B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FF"/>
    <w:pPr>
      <w:widowControl w:val="0"/>
      <w:jc w:val="both"/>
    </w:pPr>
    <w:rPr>
      <w:kern w:val="2"/>
      <w:sz w:val="21"/>
      <w:szCs w:val="24"/>
    </w:rPr>
  </w:style>
  <w:style w:type="paragraph" w:styleId="1">
    <w:name w:val="heading 1"/>
    <w:basedOn w:val="a"/>
    <w:next w:val="a"/>
    <w:link w:val="1Char"/>
    <w:uiPriority w:val="9"/>
    <w:qFormat/>
    <w:rsid w:val="00BA79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A79F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BA79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BA79FF"/>
    <w:pPr>
      <w:spacing w:beforeLines="30"/>
    </w:pPr>
    <w:rPr>
      <w:rFonts w:ascii="仿宋_GB2312" w:eastAsia="仿宋_GB2312"/>
      <w:kern w:val="0"/>
      <w:sz w:val="24"/>
      <w:szCs w:val="20"/>
      <w:lang w:val="zh-CN"/>
    </w:rPr>
  </w:style>
  <w:style w:type="paragraph" w:styleId="30">
    <w:name w:val="toc 3"/>
    <w:basedOn w:val="a"/>
    <w:next w:val="a"/>
    <w:uiPriority w:val="39"/>
    <w:unhideWhenUsed/>
    <w:qFormat/>
    <w:rsid w:val="00BA79FF"/>
    <w:pPr>
      <w:tabs>
        <w:tab w:val="right" w:leader="dot" w:pos="8296"/>
      </w:tabs>
      <w:ind w:leftChars="400" w:left="840"/>
    </w:pPr>
  </w:style>
  <w:style w:type="paragraph" w:styleId="a4">
    <w:name w:val="Balloon Text"/>
    <w:basedOn w:val="a"/>
    <w:link w:val="Char0"/>
    <w:uiPriority w:val="99"/>
    <w:semiHidden/>
    <w:unhideWhenUsed/>
    <w:qFormat/>
    <w:rsid w:val="00BA79FF"/>
    <w:rPr>
      <w:sz w:val="18"/>
      <w:szCs w:val="18"/>
    </w:rPr>
  </w:style>
  <w:style w:type="paragraph" w:styleId="a5">
    <w:name w:val="footer"/>
    <w:basedOn w:val="a"/>
    <w:link w:val="Char1"/>
    <w:uiPriority w:val="99"/>
    <w:qFormat/>
    <w:rsid w:val="00BA79FF"/>
    <w:pPr>
      <w:tabs>
        <w:tab w:val="center" w:pos="4153"/>
        <w:tab w:val="right" w:pos="8306"/>
      </w:tabs>
      <w:snapToGrid w:val="0"/>
      <w:jc w:val="left"/>
    </w:pPr>
    <w:rPr>
      <w:rFonts w:ascii="Calibri" w:hAnsi="Calibri"/>
      <w:kern w:val="0"/>
      <w:sz w:val="18"/>
      <w:szCs w:val="20"/>
      <w:lang w:val="zh-CN"/>
    </w:rPr>
  </w:style>
  <w:style w:type="paragraph" w:styleId="a6">
    <w:name w:val="header"/>
    <w:basedOn w:val="a"/>
    <w:link w:val="Char2"/>
    <w:uiPriority w:val="99"/>
    <w:semiHidden/>
    <w:qFormat/>
    <w:rsid w:val="00BA79FF"/>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10">
    <w:name w:val="toc 1"/>
    <w:basedOn w:val="a"/>
    <w:next w:val="a"/>
    <w:uiPriority w:val="39"/>
    <w:unhideWhenUsed/>
    <w:qFormat/>
    <w:rsid w:val="00BA79F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BA79FF"/>
    <w:pPr>
      <w:tabs>
        <w:tab w:val="right" w:leader="dot" w:pos="8296"/>
      </w:tabs>
      <w:ind w:leftChars="200" w:left="420"/>
    </w:pPr>
  </w:style>
  <w:style w:type="character" w:styleId="a7">
    <w:name w:val="Strong"/>
    <w:uiPriority w:val="99"/>
    <w:qFormat/>
    <w:rsid w:val="00BA79FF"/>
    <w:rPr>
      <w:rFonts w:cs="Times New Roman"/>
      <w:b/>
    </w:rPr>
  </w:style>
  <w:style w:type="character" w:styleId="a8">
    <w:name w:val="Hyperlink"/>
    <w:uiPriority w:val="99"/>
    <w:unhideWhenUsed/>
    <w:qFormat/>
    <w:rsid w:val="00BA79FF"/>
    <w:rPr>
      <w:rFonts w:cs="Times New Roman"/>
      <w:color w:val="0000FF"/>
      <w:u w:val="single"/>
    </w:rPr>
  </w:style>
  <w:style w:type="character" w:customStyle="1" w:styleId="1Char">
    <w:name w:val="标题 1 Char"/>
    <w:link w:val="1"/>
    <w:uiPriority w:val="9"/>
    <w:qFormat/>
    <w:locked/>
    <w:rsid w:val="00BA79FF"/>
    <w:rPr>
      <w:rFonts w:ascii="Times New Roman" w:hAnsi="Times New Roman" w:cs="Times New Roman"/>
      <w:b/>
      <w:bCs/>
      <w:kern w:val="44"/>
      <w:sz w:val="44"/>
      <w:szCs w:val="44"/>
    </w:rPr>
  </w:style>
  <w:style w:type="character" w:customStyle="1" w:styleId="2Char">
    <w:name w:val="标题 2 Char"/>
    <w:link w:val="2"/>
    <w:uiPriority w:val="9"/>
    <w:qFormat/>
    <w:locked/>
    <w:rsid w:val="00BA79FF"/>
    <w:rPr>
      <w:rFonts w:ascii="Cambria" w:eastAsia="宋体" w:hAnsi="Cambria" w:cs="Times New Roman"/>
      <w:b/>
      <w:bCs/>
      <w:kern w:val="2"/>
      <w:sz w:val="32"/>
      <w:szCs w:val="32"/>
    </w:rPr>
  </w:style>
  <w:style w:type="character" w:customStyle="1" w:styleId="3Char">
    <w:name w:val="标题 3 Char"/>
    <w:link w:val="3"/>
    <w:uiPriority w:val="9"/>
    <w:qFormat/>
    <w:locked/>
    <w:rsid w:val="00BA79FF"/>
    <w:rPr>
      <w:rFonts w:ascii="Times New Roman" w:hAnsi="Times New Roman" w:cs="Times New Roman"/>
      <w:b/>
      <w:bCs/>
      <w:kern w:val="2"/>
      <w:sz w:val="32"/>
      <w:szCs w:val="32"/>
    </w:rPr>
  </w:style>
  <w:style w:type="character" w:customStyle="1" w:styleId="BodyTextChar">
    <w:name w:val="Body Text Char"/>
    <w:uiPriority w:val="99"/>
    <w:semiHidden/>
    <w:qFormat/>
    <w:rsid w:val="00BA79FF"/>
    <w:rPr>
      <w:rFonts w:ascii="Times New Roman" w:hAnsi="Times New Roman" w:cs="Times New Roman"/>
      <w:sz w:val="24"/>
      <w:szCs w:val="24"/>
    </w:rPr>
  </w:style>
  <w:style w:type="character" w:customStyle="1" w:styleId="Char0">
    <w:name w:val="批注框文本 Char"/>
    <w:link w:val="a4"/>
    <w:uiPriority w:val="99"/>
    <w:semiHidden/>
    <w:qFormat/>
    <w:locked/>
    <w:rsid w:val="00BA79FF"/>
    <w:rPr>
      <w:rFonts w:ascii="Times New Roman" w:hAnsi="Times New Roman" w:cs="Times New Roman"/>
      <w:kern w:val="2"/>
      <w:sz w:val="18"/>
      <w:szCs w:val="18"/>
    </w:rPr>
  </w:style>
  <w:style w:type="character" w:customStyle="1" w:styleId="FooterChar">
    <w:name w:val="Footer Char"/>
    <w:uiPriority w:val="99"/>
    <w:semiHidden/>
    <w:qFormat/>
    <w:rsid w:val="00BA79FF"/>
    <w:rPr>
      <w:rFonts w:ascii="Times New Roman" w:hAnsi="Times New Roman" w:cs="Times New Roman"/>
      <w:sz w:val="18"/>
      <w:szCs w:val="18"/>
    </w:rPr>
  </w:style>
  <w:style w:type="character" w:customStyle="1" w:styleId="HeaderChar">
    <w:name w:val="Header Char"/>
    <w:uiPriority w:val="99"/>
    <w:semiHidden/>
    <w:qFormat/>
    <w:rsid w:val="00BA79FF"/>
    <w:rPr>
      <w:rFonts w:ascii="Times New Roman" w:hAnsi="Times New Roman" w:cs="Times New Roman"/>
      <w:sz w:val="18"/>
      <w:szCs w:val="18"/>
    </w:rPr>
  </w:style>
  <w:style w:type="character" w:customStyle="1" w:styleId="Char2">
    <w:name w:val="页眉 Char"/>
    <w:link w:val="a6"/>
    <w:uiPriority w:val="99"/>
    <w:semiHidden/>
    <w:qFormat/>
    <w:locked/>
    <w:rsid w:val="00BA79FF"/>
    <w:rPr>
      <w:sz w:val="18"/>
    </w:rPr>
  </w:style>
  <w:style w:type="character" w:customStyle="1" w:styleId="Char1">
    <w:name w:val="页脚 Char"/>
    <w:link w:val="a5"/>
    <w:uiPriority w:val="99"/>
    <w:qFormat/>
    <w:locked/>
    <w:rsid w:val="00BA79FF"/>
    <w:rPr>
      <w:sz w:val="18"/>
    </w:rPr>
  </w:style>
  <w:style w:type="character" w:customStyle="1" w:styleId="Char">
    <w:name w:val="正文文本 Char"/>
    <w:link w:val="a3"/>
    <w:uiPriority w:val="99"/>
    <w:qFormat/>
    <w:locked/>
    <w:rsid w:val="00BA79FF"/>
    <w:rPr>
      <w:rFonts w:ascii="仿宋_GB2312" w:eastAsia="仿宋_GB2312" w:hAnsi="Times New Roman"/>
      <w:sz w:val="24"/>
    </w:rPr>
  </w:style>
  <w:style w:type="paragraph" w:customStyle="1" w:styleId="Default">
    <w:name w:val="Default"/>
    <w:uiPriority w:val="99"/>
    <w:qFormat/>
    <w:rsid w:val="00BA79FF"/>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BA79FF"/>
    <w:pPr>
      <w:ind w:firstLineChars="200" w:firstLine="420"/>
    </w:pPr>
  </w:style>
  <w:style w:type="paragraph" w:customStyle="1" w:styleId="TOC1">
    <w:name w:val="TOC 标题1"/>
    <w:basedOn w:val="1"/>
    <w:next w:val="a"/>
    <w:uiPriority w:val="39"/>
    <w:unhideWhenUsed/>
    <w:qFormat/>
    <w:rsid w:val="00BA79F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BA79FF"/>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10793</Words>
  <Characters>1343</Characters>
  <Application>Microsoft Office Word</Application>
  <DocSecurity>0</DocSecurity>
  <Lines>11</Lines>
  <Paragraphs>24</Paragraphs>
  <ScaleCrop>false</ScaleCrop>
  <Company>四川省财政厅</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吴丽蓉</cp:lastModifiedBy>
  <cp:revision>4</cp:revision>
  <cp:lastPrinted>2021-07-29T03:56:00Z</cp:lastPrinted>
  <dcterms:created xsi:type="dcterms:W3CDTF">2021-10-14T02:29:00Z</dcterms:created>
  <dcterms:modified xsi:type="dcterms:W3CDTF">2021-10-14T02:43:00Z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75A9761D87094DFFA99DF1D39BF7BD10</vt:lpwstr>
  </property>
</Properties>
</file>