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03FA" w14:textId="77777777" w:rsidR="00E85FEE" w:rsidRDefault="00000000">
      <w:pPr>
        <w:widowControl/>
        <w:shd w:val="clear" w:color="auto" w:fill="FFFFFF"/>
        <w:wordWrap w:val="0"/>
        <w:spacing w:line="378" w:lineRule="atLeast"/>
        <w:jc w:val="left"/>
        <w:rPr>
          <w:rFonts w:ascii="仿宋" w:eastAsia="仿宋" w:hAnsi="仿宋" w:cs="仿宋"/>
          <w:b/>
          <w:bCs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333333"/>
          <w:kern w:val="0"/>
          <w:sz w:val="28"/>
          <w:szCs w:val="28"/>
        </w:rPr>
        <w:t>附件1</w:t>
      </w:r>
    </w:p>
    <w:p w14:paraId="11ED7D65" w14:textId="77777777" w:rsidR="00E85FEE" w:rsidRDefault="00000000">
      <w:pPr>
        <w:pStyle w:val="a4"/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36"/>
        </w:rPr>
        <w:t>采购项目技术、服务及其他商务要求</w:t>
      </w:r>
    </w:p>
    <w:p w14:paraId="5EF038F2" w14:textId="77777777" w:rsidR="00E85FEE" w:rsidRDefault="00000000">
      <w:pPr>
        <w:widowControl/>
        <w:shd w:val="clear" w:color="auto" w:fill="FFFFFF"/>
        <w:wordWrap w:val="0"/>
        <w:spacing w:line="378" w:lineRule="atLeast"/>
        <w:ind w:firstLineChars="200" w:firstLine="560"/>
        <w:jc w:val="left"/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一、</w:t>
      </w:r>
      <w:r>
        <w:rPr>
          <w:rFonts w:ascii="仿宋" w:eastAsia="仿宋" w:hAnsi="仿宋" w:cs="仿宋" w:hint="eastAsia"/>
          <w:b/>
          <w:bCs/>
          <w:color w:val="333333"/>
          <w:kern w:val="0"/>
          <w:sz w:val="28"/>
          <w:szCs w:val="28"/>
        </w:rPr>
        <w:t>项目基本情况</w:t>
      </w:r>
    </w:p>
    <w:p w14:paraId="40C59107" w14:textId="77777777" w:rsidR="00E85FEE" w:rsidRDefault="00000000">
      <w:pPr>
        <w:widowControl/>
        <w:shd w:val="clear" w:color="auto" w:fill="FFFFFF"/>
        <w:wordWrap w:val="0"/>
        <w:spacing w:line="450" w:lineRule="atLeast"/>
        <w:ind w:firstLine="560"/>
        <w:jc w:val="left"/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四川省攀枝花生态环境监测中心站办公楼文化阵地建设采购项目。</w:t>
      </w:r>
    </w:p>
    <w:p w14:paraId="76598FB5" w14:textId="77777777" w:rsidR="00E85FEE" w:rsidRDefault="00000000">
      <w:pPr>
        <w:widowControl/>
        <w:shd w:val="clear" w:color="auto" w:fill="FFFFFF"/>
        <w:wordWrap w:val="0"/>
        <w:spacing w:line="378" w:lineRule="atLeast"/>
        <w:ind w:firstLineChars="200" w:firstLine="560"/>
        <w:jc w:val="left"/>
        <w:rPr>
          <w:rFonts w:ascii="仿宋" w:eastAsia="仿宋" w:hAnsi="仿宋" w:cs="仿宋"/>
          <w:b/>
          <w:bCs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二、</w:t>
      </w:r>
      <w:r>
        <w:rPr>
          <w:rFonts w:ascii="仿宋" w:eastAsia="仿宋" w:hAnsi="仿宋" w:cs="仿宋" w:hint="eastAsia"/>
          <w:b/>
          <w:bCs/>
          <w:color w:val="333333"/>
          <w:kern w:val="0"/>
          <w:sz w:val="28"/>
          <w:szCs w:val="28"/>
        </w:rPr>
        <w:t>项目要求</w:t>
      </w:r>
    </w:p>
    <w:p w14:paraId="64EB0E9C" w14:textId="77777777" w:rsidR="00E85FEE" w:rsidRDefault="00000000">
      <w:pPr>
        <w:widowControl/>
        <w:shd w:val="clear" w:color="auto" w:fill="FFFFFF"/>
        <w:wordWrap w:val="0"/>
        <w:spacing w:line="450" w:lineRule="atLeast"/>
        <w:ind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项目主要依托办公楼，营造“绿水青山就是金山银山”主旋律氛围，提升干部职工党风廉政意识，发挥党建工作引领，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树立驻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市监测站环保铁军新形象，具体设计及施工方案以实地踏勘为准。</w:t>
      </w:r>
    </w:p>
    <w:p w14:paraId="289C5A41" w14:textId="77777777" w:rsidR="00E85FEE" w:rsidRDefault="00000000">
      <w:pPr>
        <w:widowControl/>
        <w:shd w:val="clear" w:color="auto" w:fill="FFFFFF"/>
        <w:wordWrap w:val="0"/>
        <w:spacing w:line="450" w:lineRule="atLeast"/>
        <w:ind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板块内容主要包括如下：</w:t>
      </w:r>
    </w:p>
    <w:p w14:paraId="113F3274" w14:textId="77777777" w:rsidR="00E85FEE" w:rsidRDefault="00000000">
      <w:pPr>
        <w:widowControl/>
        <w:shd w:val="clear" w:color="auto" w:fill="FFFFFF"/>
        <w:wordWrap w:val="0"/>
        <w:spacing w:line="450" w:lineRule="atLeast"/>
        <w:ind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政务公开、党务公开、党风廉政建设、群团工作、消防、安全生产等内容。</w:t>
      </w:r>
    </w:p>
    <w:p w14:paraId="407F4084" w14:textId="77777777" w:rsidR="00E85FEE" w:rsidRDefault="00000000">
      <w:pPr>
        <w:widowControl/>
        <w:shd w:val="clear" w:color="auto" w:fill="FFFFFF"/>
        <w:wordWrap w:val="0"/>
        <w:spacing w:line="450" w:lineRule="atLeast"/>
        <w:ind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以上板块必须采用不易脱落、保持时间长久的材质、方式制作，不允许简单画面粘贴，须保证其完好保存年限（非外在人为因素）不低于1年，设计风格必须结合、融入“绿水青山就是金山银山”主题，建议采用亚克力、浮雕、灯带及立体字等多种表现形式，提高文化阵地建设的吸引力、感染力。整体风格简单、大气、整洁，设计不低于1种方案，排版及整体布局合理，符合实际情况。</w:t>
      </w:r>
    </w:p>
    <w:p w14:paraId="6CDAE084" w14:textId="77777777" w:rsidR="00E85FEE" w:rsidRDefault="00000000">
      <w:pPr>
        <w:widowControl/>
        <w:shd w:val="clear" w:color="auto" w:fill="FFFFFF"/>
        <w:wordWrap w:val="0"/>
        <w:spacing w:line="450" w:lineRule="atLeast"/>
        <w:ind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*三、商务要求</w:t>
      </w:r>
    </w:p>
    <w:p w14:paraId="23E41C9E" w14:textId="77777777" w:rsidR="00E85FEE" w:rsidRDefault="00000000">
      <w:pPr>
        <w:widowControl/>
        <w:shd w:val="clear" w:color="auto" w:fill="FFFFFF"/>
        <w:wordWrap w:val="0"/>
        <w:spacing w:line="450" w:lineRule="atLeast"/>
        <w:ind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lastRenderedPageBreak/>
        <w:t>1、完成时间：合同签订后3日内完成最终设计，并由四川省攀枝花生态环境监测中心站审查；审查通过后3天内完成全部制作及安装工作。</w:t>
      </w:r>
    </w:p>
    <w:p w14:paraId="012AAC33" w14:textId="77777777" w:rsidR="00E85FEE" w:rsidRDefault="00000000">
      <w:pPr>
        <w:widowControl/>
        <w:shd w:val="clear" w:color="auto" w:fill="FFFFFF"/>
        <w:wordWrap w:val="0"/>
        <w:spacing w:line="450" w:lineRule="atLeast"/>
        <w:ind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2、完成地点：攀枝花市东区三线大道北段101号。</w:t>
      </w:r>
    </w:p>
    <w:p w14:paraId="5D1CC8FD" w14:textId="77777777" w:rsidR="00E85FEE" w:rsidRDefault="00000000">
      <w:pPr>
        <w:widowControl/>
        <w:shd w:val="clear" w:color="auto" w:fill="FFFFFF"/>
        <w:wordWrap w:val="0"/>
        <w:spacing w:line="450" w:lineRule="atLeast"/>
        <w:ind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3、付款方式：项目完成并最终验收合格后，采购人收到中标人提交完备的票据凭证资料后30日内支付全款。</w:t>
      </w:r>
    </w:p>
    <w:p w14:paraId="34576F0C" w14:textId="77777777" w:rsidR="00E85FEE" w:rsidRDefault="00000000">
      <w:pPr>
        <w:widowControl/>
        <w:shd w:val="clear" w:color="auto" w:fill="FFFFFF"/>
        <w:wordWrap w:val="0"/>
        <w:spacing w:line="450" w:lineRule="atLeast"/>
        <w:ind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4、质量保修期： </w:t>
      </w:r>
    </w:p>
    <w:p w14:paraId="194BFC33" w14:textId="77777777" w:rsidR="00E85FEE" w:rsidRDefault="00000000">
      <w:pPr>
        <w:widowControl/>
        <w:shd w:val="clear" w:color="auto" w:fill="FFFFFF"/>
        <w:wordWrap w:val="0"/>
        <w:spacing w:line="450" w:lineRule="atLeast"/>
        <w:ind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4.1质量保修期限:1年。</w:t>
      </w:r>
    </w:p>
    <w:p w14:paraId="1316E607" w14:textId="77777777" w:rsidR="00E85FEE" w:rsidRDefault="00000000">
      <w:pPr>
        <w:widowControl/>
        <w:shd w:val="clear" w:color="auto" w:fill="FFFFFF"/>
        <w:wordWrap w:val="0"/>
        <w:spacing w:line="450" w:lineRule="atLeast"/>
        <w:ind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4.2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自项目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验收合格之日起进入项目质量保修阶段。在质保阶段，凡因项目文化建设成果不符合规程、规范和采购合同规定造成实体损坏的，成交供应商将无条件进行修复、更换。成交供应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商接到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修复通知后4小时内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作出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响应，2小时内赶到现场，修复时限不超过48小时。</w:t>
      </w:r>
    </w:p>
    <w:p w14:paraId="7083688A" w14:textId="77777777" w:rsidR="00E85FEE" w:rsidRDefault="00000000">
      <w:pPr>
        <w:widowControl/>
        <w:shd w:val="clear" w:color="auto" w:fill="FFFFFF"/>
        <w:wordWrap w:val="0"/>
        <w:spacing w:line="450" w:lineRule="atLeast"/>
        <w:ind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4.3由于社会人为因素等原因造成的缺陷，或已超出质量保修期限的问题，成交供应商须给出修复建议经采购方认可后进行修复处理。</w:t>
      </w:r>
    </w:p>
    <w:p w14:paraId="7C4E79B4" w14:textId="77777777" w:rsidR="00E85FEE" w:rsidRDefault="00000000">
      <w:pPr>
        <w:widowControl/>
        <w:shd w:val="clear" w:color="auto" w:fill="FFFFFF"/>
        <w:wordWrap w:val="0"/>
        <w:spacing w:line="450" w:lineRule="atLeast"/>
        <w:ind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4.4质量保修期限内，若本项目实施内容出现破损、破烂等问题（非外在人为因素），处罚条款在合同商定时确定。 </w:t>
      </w:r>
    </w:p>
    <w:p w14:paraId="699FED18" w14:textId="77777777" w:rsidR="00E85FEE" w:rsidRDefault="00E85FEE">
      <w:pPr>
        <w:widowControl/>
        <w:shd w:val="clear" w:color="auto" w:fill="FFFFFF"/>
        <w:wordWrap w:val="0"/>
        <w:spacing w:line="378" w:lineRule="atLeast"/>
        <w:jc w:val="left"/>
        <w:rPr>
          <w:rFonts w:ascii="仿宋" w:eastAsia="仿宋" w:hAnsi="仿宋" w:cs="仿宋"/>
          <w:b/>
          <w:bCs/>
          <w:color w:val="333333"/>
          <w:kern w:val="0"/>
          <w:sz w:val="28"/>
          <w:szCs w:val="28"/>
        </w:rPr>
      </w:pPr>
    </w:p>
    <w:p w14:paraId="3757918E" w14:textId="77777777" w:rsidR="00E85FEE" w:rsidRDefault="00E85FEE">
      <w:pPr>
        <w:widowControl/>
        <w:shd w:val="clear" w:color="auto" w:fill="FFFFFF"/>
        <w:spacing w:line="520" w:lineRule="exact"/>
        <w:ind w:firstLineChars="7561" w:firstLine="21171"/>
        <w:jc w:val="right"/>
        <w:rPr>
          <w:rFonts w:ascii="仿宋" w:eastAsia="仿宋" w:hAnsi="仿宋" w:cs="仿宋"/>
          <w:kern w:val="0"/>
          <w:sz w:val="28"/>
          <w:szCs w:val="28"/>
        </w:rPr>
      </w:pPr>
    </w:p>
    <w:p w14:paraId="3577B447" w14:textId="77777777" w:rsidR="00E85FEE" w:rsidRDefault="00E85FEE">
      <w:pPr>
        <w:widowControl/>
        <w:shd w:val="clear" w:color="auto" w:fill="FFFFFF"/>
        <w:spacing w:line="520" w:lineRule="exact"/>
        <w:ind w:firstLineChars="7561" w:firstLine="21171"/>
        <w:jc w:val="right"/>
        <w:rPr>
          <w:rFonts w:ascii="仿宋" w:eastAsia="仿宋" w:hAnsi="仿宋" w:cs="仿宋"/>
          <w:kern w:val="0"/>
          <w:sz w:val="28"/>
          <w:szCs w:val="28"/>
        </w:rPr>
      </w:pPr>
    </w:p>
    <w:sectPr w:rsidR="00E85F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281AA" w14:textId="77777777" w:rsidR="00093F8A" w:rsidRDefault="00093F8A" w:rsidP="00EA4604">
      <w:r>
        <w:separator/>
      </w:r>
    </w:p>
  </w:endnote>
  <w:endnote w:type="continuationSeparator" w:id="0">
    <w:p w14:paraId="5CC9DC5F" w14:textId="77777777" w:rsidR="00093F8A" w:rsidRDefault="00093F8A" w:rsidP="00EA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0FFCD" w14:textId="77777777" w:rsidR="00093F8A" w:rsidRDefault="00093F8A" w:rsidP="00EA4604">
      <w:r>
        <w:separator/>
      </w:r>
    </w:p>
  </w:footnote>
  <w:footnote w:type="continuationSeparator" w:id="0">
    <w:p w14:paraId="20843F7F" w14:textId="77777777" w:rsidR="00093F8A" w:rsidRDefault="00093F8A" w:rsidP="00EA4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0662CDB"/>
    <w:multiLevelType w:val="singleLevel"/>
    <w:tmpl w:val="D0662CD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46670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YxMzYzMzdmNGRhOWM4ZTZmOWJjMDRkY2ZiZDNhMmEifQ=="/>
  </w:docVars>
  <w:rsids>
    <w:rsidRoot w:val="505907E4"/>
    <w:rsid w:val="00093F8A"/>
    <w:rsid w:val="004F66BC"/>
    <w:rsid w:val="005D0CCD"/>
    <w:rsid w:val="00E85FEE"/>
    <w:rsid w:val="00EA4604"/>
    <w:rsid w:val="505907E4"/>
    <w:rsid w:val="75FE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F1D460"/>
  <w15:docId w15:val="{D617141B-A2ED-4993-A318-720D5911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paragraph" w:styleId="a4">
    <w:name w:val="Title"/>
    <w:basedOn w:val="a"/>
    <w:next w:val="a"/>
    <w:qFormat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paragraph" w:styleId="a5">
    <w:name w:val="header"/>
    <w:basedOn w:val="a"/>
    <w:link w:val="a6"/>
    <w:rsid w:val="00EA4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A4604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rsid w:val="00EA4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A460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highjack</dc:creator>
  <cp:lastModifiedBy>snail yellow</cp:lastModifiedBy>
  <cp:revision>3</cp:revision>
  <dcterms:created xsi:type="dcterms:W3CDTF">2022-12-12T09:03:00Z</dcterms:created>
  <dcterms:modified xsi:type="dcterms:W3CDTF">2022-12-12T09:04:00Z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F1C0EDB7250140E79A8FAFDA6C2522A4</vt:lpwstr>
  </property>
</Properties>
</file>