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8820"/>
        </w:tabs>
        <w:kinsoku/>
        <w:wordWrap/>
        <w:overflowPunct/>
        <w:topLinePunct w:val="0"/>
        <w:autoSpaceDE/>
        <w:autoSpaceDN/>
        <w:bidi w:val="0"/>
        <w:adjustRightInd/>
        <w:snapToGrid/>
        <w:spacing w:line="520" w:lineRule="exact"/>
        <w:ind w:right="320" w:firstLine="640" w:firstLineChars="200"/>
        <w:jc w:val="right"/>
        <w:textAlignment w:val="auto"/>
        <w:rPr>
          <w:rFonts w:eastAsia="仿宋_GB2312"/>
          <w:sz w:val="32"/>
          <w:szCs w:val="32"/>
        </w:rPr>
      </w:pPr>
    </w:p>
    <w:p>
      <w:pPr>
        <w:keepNext w:val="0"/>
        <w:keepLines w:val="0"/>
        <w:pageBreakBefore w:val="0"/>
        <w:kinsoku/>
        <w:wordWrap/>
        <w:overflowPunct/>
        <w:topLinePunct w:val="0"/>
        <w:autoSpaceDE/>
        <w:autoSpaceDN/>
        <w:bidi w:val="0"/>
        <w:adjustRightInd/>
        <w:spacing w:beforeLines="0" w:afterLines="0" w:line="560" w:lineRule="exact"/>
        <w:jc w:val="center"/>
        <w:textAlignment w:val="auto"/>
        <w:rPr>
          <w:rFonts w:hint="default" w:eastAsia="方正小标宋_GBK"/>
          <w:sz w:val="44"/>
          <w:szCs w:val="44"/>
        </w:rPr>
      </w:pPr>
      <w:r>
        <w:rPr>
          <w:rFonts w:hint="eastAsia" w:eastAsia="方正小标宋_GBK"/>
          <w:sz w:val="44"/>
          <w:szCs w:val="44"/>
        </w:rPr>
        <w:t>攀枝花市生态环境局</w:t>
      </w:r>
    </w:p>
    <w:p>
      <w:pPr>
        <w:keepNext w:val="0"/>
        <w:keepLines w:val="0"/>
        <w:pageBreakBefore w:val="0"/>
        <w:kinsoku/>
        <w:wordWrap/>
        <w:overflowPunct/>
        <w:topLinePunct w:val="0"/>
        <w:autoSpaceDE/>
        <w:autoSpaceDN/>
        <w:bidi w:val="0"/>
        <w:adjustRightInd/>
        <w:spacing w:beforeLines="0" w:afterLines="0" w:line="560" w:lineRule="exact"/>
        <w:jc w:val="center"/>
        <w:textAlignment w:val="auto"/>
        <w:rPr>
          <w:rFonts w:hint="eastAsia" w:eastAsia="方正小标宋_GBK"/>
          <w:sz w:val="44"/>
          <w:szCs w:val="44"/>
        </w:rPr>
      </w:pPr>
      <w:r>
        <w:rPr>
          <w:rFonts w:hint="eastAsia" w:eastAsia="方正小标宋_GBK"/>
          <w:sz w:val="44"/>
          <w:szCs w:val="44"/>
        </w:rPr>
        <w:t>关于攀枝花兴辰钒钛有限公司锅炉煤改气</w:t>
      </w:r>
    </w:p>
    <w:p>
      <w:pPr>
        <w:keepNext w:val="0"/>
        <w:keepLines w:val="0"/>
        <w:pageBreakBefore w:val="0"/>
        <w:kinsoku/>
        <w:wordWrap/>
        <w:overflowPunct/>
        <w:topLinePunct w:val="0"/>
        <w:autoSpaceDE/>
        <w:autoSpaceDN/>
        <w:bidi w:val="0"/>
        <w:adjustRightInd/>
        <w:spacing w:beforeLines="0" w:afterLines="0" w:line="560" w:lineRule="exact"/>
        <w:jc w:val="center"/>
        <w:textAlignment w:val="auto"/>
        <w:rPr>
          <w:rFonts w:hint="default" w:eastAsia="方正小标宋_GBK"/>
          <w:sz w:val="44"/>
          <w:szCs w:val="44"/>
        </w:rPr>
      </w:pPr>
      <w:r>
        <w:rPr>
          <w:rFonts w:hint="eastAsia" w:eastAsia="方正小标宋_GBK"/>
          <w:sz w:val="44"/>
          <w:szCs w:val="44"/>
        </w:rPr>
        <w:t>技改项目环境影响报告表的批复</w:t>
      </w:r>
    </w:p>
    <w:p>
      <w:pPr>
        <w:keepNext w:val="0"/>
        <w:keepLines w:val="0"/>
        <w:pageBreakBefore w:val="0"/>
        <w:kinsoku/>
        <w:wordWrap/>
        <w:overflowPunct/>
        <w:topLinePunct w:val="0"/>
        <w:autoSpaceDE/>
        <w:autoSpaceDN/>
        <w:bidi w:val="0"/>
        <w:adjustRightInd/>
        <w:spacing w:beforeLines="0" w:afterLines="0" w:line="560" w:lineRule="exact"/>
        <w:ind w:right="28"/>
        <w:jc w:val="center"/>
        <w:textAlignment w:val="auto"/>
        <w:rPr>
          <w:rFonts w:hint="default" w:eastAsia="仿宋_GB2312"/>
          <w:b/>
          <w:sz w:val="32"/>
          <w:szCs w:val="32"/>
        </w:rPr>
      </w:pPr>
    </w:p>
    <w:p>
      <w:pPr>
        <w:keepNext w:val="0"/>
        <w:keepLines w:val="0"/>
        <w:pageBreakBefore w:val="0"/>
        <w:kinsoku/>
        <w:wordWrap/>
        <w:overflowPunct/>
        <w:topLinePunct w:val="0"/>
        <w:autoSpaceDE/>
        <w:autoSpaceDN/>
        <w:bidi w:val="0"/>
        <w:adjustRightInd/>
        <w:snapToGrid w:val="0"/>
        <w:spacing w:beforeLines="0" w:afterLines="0" w:line="560" w:lineRule="exact"/>
        <w:ind w:right="26"/>
        <w:textAlignment w:val="auto"/>
        <w:rPr>
          <w:rFonts w:hint="default" w:eastAsia="仿宋_GB2312"/>
          <w:kern w:val="0"/>
          <w:sz w:val="32"/>
          <w:szCs w:val="32"/>
        </w:rPr>
      </w:pPr>
      <w:r>
        <w:rPr>
          <w:rFonts w:hint="eastAsia" w:eastAsia="仿宋_GB2312"/>
          <w:kern w:val="0"/>
          <w:sz w:val="32"/>
          <w:szCs w:val="32"/>
        </w:rPr>
        <w:t>攀枝花兴辰钒钛有限公司:</w:t>
      </w:r>
    </w:p>
    <w:p>
      <w:pPr>
        <w:keepNext w:val="0"/>
        <w:keepLines w:val="0"/>
        <w:pageBreakBefore w:val="0"/>
        <w:tabs>
          <w:tab w:val="left" w:pos="5460"/>
        </w:tabs>
        <w:kinsoku/>
        <w:wordWrap/>
        <w:overflowPunct/>
        <w:topLinePunct w:val="0"/>
        <w:autoSpaceDE/>
        <w:autoSpaceDN/>
        <w:bidi w:val="0"/>
        <w:adjustRightInd/>
        <w:snapToGrid w:val="0"/>
        <w:spacing w:beforeLines="0" w:afterLines="0" w:line="560" w:lineRule="exact"/>
        <w:ind w:right="26" w:firstLine="640" w:firstLineChars="200"/>
        <w:textAlignment w:val="auto"/>
        <w:rPr>
          <w:rFonts w:hint="eastAsia" w:eastAsia="仿宋_GB2312"/>
          <w:sz w:val="32"/>
          <w:szCs w:val="32"/>
          <w:lang w:eastAsia="zh-CN"/>
        </w:rPr>
      </w:pPr>
      <w:r>
        <w:rPr>
          <w:rFonts w:hint="eastAsia" w:eastAsia="仿宋_GB2312"/>
          <w:kern w:val="0"/>
          <w:sz w:val="32"/>
          <w:szCs w:val="32"/>
        </w:rPr>
        <w:t>你公司《锅炉煤改气技改项目环境影响报告表》（以下简称“报告表”）收悉，经研究</w:t>
      </w:r>
      <w:r>
        <w:rPr>
          <w:rFonts w:hint="eastAsia" w:eastAsia="仿宋_GB2312"/>
          <w:sz w:val="32"/>
          <w:szCs w:val="32"/>
        </w:rPr>
        <w:t>，批复如下</w:t>
      </w:r>
      <w:r>
        <w:rPr>
          <w:rFonts w:hint="eastAsia" w:eastAsia="仿宋_GB2312"/>
          <w:sz w:val="32"/>
          <w:szCs w:val="32"/>
          <w:lang w:eastAsia="zh-CN"/>
        </w:rPr>
        <w:t>。</w:t>
      </w:r>
    </w:p>
    <w:p>
      <w:pPr>
        <w:pStyle w:val="3"/>
        <w:keepNext w:val="0"/>
        <w:keepLines w:val="0"/>
        <w:pageBreakBefore w:val="0"/>
        <w:numPr>
          <w:ilvl w:val="0"/>
          <w:numId w:val="1"/>
        </w:numPr>
        <w:kinsoku/>
        <w:wordWrap/>
        <w:overflowPunct/>
        <w:topLinePunct w:val="0"/>
        <w:autoSpaceDE/>
        <w:autoSpaceDN/>
        <w:bidi w:val="0"/>
        <w:adjustRightInd/>
        <w:spacing w:beforeLines="0" w:afterLines="0" w:line="560" w:lineRule="exact"/>
        <w:ind w:left="-10" w:leftChars="0" w:firstLine="640" w:firstLineChars="0"/>
        <w:textAlignment w:val="auto"/>
        <w:rPr>
          <w:rFonts w:hint="default" w:eastAsia="仿宋_GB2312"/>
          <w:sz w:val="32"/>
          <w:szCs w:val="24"/>
        </w:rPr>
      </w:pPr>
      <w:r>
        <w:rPr>
          <w:rFonts w:hint="eastAsia" w:eastAsia="仿宋_GB2312"/>
          <w:sz w:val="32"/>
          <w:szCs w:val="32"/>
        </w:rPr>
        <w:t>项目位于攀枝花兴辰钒钛</w:t>
      </w:r>
      <w:r>
        <w:rPr>
          <w:rFonts w:hint="eastAsia" w:eastAsia="仿宋_GB2312"/>
          <w:kern w:val="0"/>
          <w:sz w:val="32"/>
          <w:szCs w:val="32"/>
        </w:rPr>
        <w:t>有限公司</w:t>
      </w:r>
      <w:r>
        <w:rPr>
          <w:rFonts w:hint="eastAsia" w:eastAsia="仿宋_GB2312"/>
          <w:sz w:val="32"/>
          <w:szCs w:val="32"/>
        </w:rPr>
        <w:t>现有厂区预留用地范围内，主要对厂区内</w:t>
      </w:r>
      <w:r>
        <w:rPr>
          <w:rFonts w:hint="eastAsia" w:eastAsia="仿宋_GB2312"/>
          <w:sz w:val="32"/>
          <w:szCs w:val="32"/>
          <w:lang w:eastAsia="zh-CN"/>
        </w:rPr>
        <w:t>的</w:t>
      </w:r>
      <w:r>
        <w:rPr>
          <w:rFonts w:hint="eastAsia" w:eastAsia="仿宋_GB2312"/>
          <w:sz w:val="32"/>
          <w:szCs w:val="32"/>
        </w:rPr>
        <w:t>锅炉进行整合并对液化天然气气化站进行技术</w:t>
      </w:r>
      <w:r>
        <w:rPr>
          <w:rFonts w:hint="eastAsia" w:eastAsia="仿宋_GB2312"/>
          <w:sz w:val="32"/>
          <w:szCs w:val="32"/>
          <w:lang w:eastAsia="zh-CN"/>
        </w:rPr>
        <w:t>改造</w:t>
      </w:r>
      <w:r>
        <w:rPr>
          <w:rFonts w:hint="eastAsia" w:eastAsia="仿宋_GB2312"/>
          <w:sz w:val="32"/>
          <w:szCs w:val="32"/>
        </w:rPr>
        <w:t>升级。锅炉</w:t>
      </w:r>
      <w:r>
        <w:rPr>
          <w:rFonts w:hint="eastAsia" w:eastAsia="仿宋_GB2312"/>
          <w:sz w:val="32"/>
          <w:szCs w:val="32"/>
          <w:lang w:eastAsia="zh-CN"/>
        </w:rPr>
        <w:t>整合</w:t>
      </w:r>
      <w:r>
        <w:rPr>
          <w:rFonts w:hint="eastAsia" w:eastAsia="仿宋_GB2312"/>
          <w:sz w:val="32"/>
          <w:szCs w:val="32"/>
        </w:rPr>
        <w:t>内容为</w:t>
      </w:r>
      <w:r>
        <w:rPr>
          <w:rFonts w:hint="eastAsia" w:eastAsia="仿宋_GB2312"/>
          <w:sz w:val="32"/>
          <w:szCs w:val="24"/>
        </w:rPr>
        <w:t>：</w:t>
      </w:r>
      <w:r>
        <w:rPr>
          <w:rFonts w:hint="eastAsia" w:eastAsia="仿宋_GB2312"/>
          <w:sz w:val="32"/>
          <w:szCs w:val="32"/>
        </w:rPr>
        <w:t>将现有的1台25t/h燃煤锅炉作为备用锅炉，已有的20t/h燃气锅炉不变</w:t>
      </w:r>
      <w:r>
        <w:rPr>
          <w:rFonts w:hint="eastAsia" w:eastAsia="仿宋_GB2312"/>
          <w:sz w:val="32"/>
          <w:szCs w:val="32"/>
          <w:lang w:eastAsia="zh-CN"/>
        </w:rPr>
        <w:t>，</w:t>
      </w:r>
      <w:r>
        <w:rPr>
          <w:rFonts w:hint="eastAsia" w:eastAsia="仿宋_GB2312"/>
          <w:sz w:val="32"/>
          <w:szCs w:val="32"/>
        </w:rPr>
        <w:t>拆除现有</w:t>
      </w:r>
      <w:r>
        <w:rPr>
          <w:rFonts w:hint="eastAsia" w:eastAsia="仿宋_GB2312"/>
          <w:sz w:val="32"/>
          <w:szCs w:val="32"/>
          <w:lang w:eastAsia="zh-CN"/>
        </w:rPr>
        <w:t>的</w:t>
      </w:r>
      <w:r>
        <w:rPr>
          <w:rFonts w:hint="eastAsia" w:eastAsia="仿宋_GB2312"/>
          <w:sz w:val="32"/>
          <w:szCs w:val="32"/>
        </w:rPr>
        <w:t>4t/h和6t/h燃煤锅炉，新增1台50</w:t>
      </w:r>
      <w:r>
        <w:rPr>
          <w:rFonts w:hint="default" w:eastAsia="仿宋_GB2312"/>
          <w:sz w:val="32"/>
          <w:szCs w:val="32"/>
        </w:rPr>
        <w:t>t/h</w:t>
      </w:r>
      <w:r>
        <w:rPr>
          <w:rFonts w:hint="eastAsia" w:eastAsia="仿宋_GB2312"/>
          <w:sz w:val="32"/>
          <w:szCs w:val="32"/>
        </w:rPr>
        <w:t>天燃气锅炉，</w:t>
      </w:r>
      <w:r>
        <w:rPr>
          <w:rFonts w:hint="eastAsia" w:eastAsia="仿宋_GB2312"/>
          <w:sz w:val="32"/>
          <w:szCs w:val="32"/>
          <w:lang w:eastAsia="zh-CN"/>
        </w:rPr>
        <w:t>并</w:t>
      </w:r>
      <w:r>
        <w:rPr>
          <w:rFonts w:hint="eastAsia" w:eastAsia="仿宋_GB2312"/>
          <w:sz w:val="32"/>
          <w:szCs w:val="32"/>
        </w:rPr>
        <w:t>配套</w:t>
      </w:r>
      <w:r>
        <w:rPr>
          <w:rFonts w:hint="eastAsia" w:eastAsia="仿宋_GB2312"/>
          <w:sz w:val="32"/>
          <w:szCs w:val="32"/>
          <w:lang w:eastAsia="zh-CN"/>
        </w:rPr>
        <w:t>建设</w:t>
      </w:r>
      <w:r>
        <w:rPr>
          <w:rFonts w:hint="default" w:eastAsia="仿宋_GB2312"/>
          <w:sz w:val="32"/>
          <w:szCs w:val="32"/>
          <w:lang w:eastAsia="zh-CN"/>
        </w:rPr>
        <w:t>纯</w:t>
      </w:r>
      <w:r>
        <w:rPr>
          <w:rFonts w:hint="eastAsia" w:eastAsia="仿宋_GB2312"/>
          <w:sz w:val="32"/>
          <w:szCs w:val="32"/>
        </w:rPr>
        <w:t>水箱</w:t>
      </w:r>
      <w:r>
        <w:rPr>
          <w:rFonts w:hint="eastAsia" w:eastAsia="仿宋_GB2312"/>
          <w:sz w:val="32"/>
          <w:szCs w:val="32"/>
          <w:lang w:eastAsia="zh-CN"/>
        </w:rPr>
        <w:t>、</w:t>
      </w:r>
      <w:r>
        <w:rPr>
          <w:rFonts w:hint="default" w:eastAsia="仿宋_GB2312"/>
          <w:sz w:val="32"/>
          <w:szCs w:val="32"/>
          <w:lang w:eastAsia="zh-CN"/>
        </w:rPr>
        <w:t>除氧器、助</w:t>
      </w:r>
      <w:r>
        <w:rPr>
          <w:rFonts w:hint="eastAsia" w:eastAsia="仿宋_GB2312"/>
          <w:sz w:val="32"/>
          <w:szCs w:val="32"/>
        </w:rPr>
        <w:t>燃风机</w:t>
      </w:r>
      <w:r>
        <w:rPr>
          <w:rFonts w:hint="default" w:eastAsia="仿宋_GB2312"/>
          <w:sz w:val="32"/>
          <w:szCs w:val="32"/>
        </w:rPr>
        <w:t>、冷凝器</w:t>
      </w:r>
      <w:r>
        <w:rPr>
          <w:rFonts w:hint="eastAsia" w:eastAsia="仿宋_GB2312"/>
          <w:sz w:val="32"/>
          <w:szCs w:val="32"/>
          <w:lang w:eastAsia="zh-CN"/>
        </w:rPr>
        <w:t>等锅炉</w:t>
      </w:r>
      <w:r>
        <w:rPr>
          <w:rFonts w:hint="default" w:eastAsia="仿宋_GB2312"/>
          <w:sz w:val="32"/>
          <w:szCs w:val="32"/>
          <w:lang w:eastAsia="zh-CN"/>
        </w:rPr>
        <w:t>配套</w:t>
      </w:r>
      <w:r>
        <w:rPr>
          <w:rFonts w:hint="eastAsia" w:eastAsia="仿宋_GB2312"/>
          <w:sz w:val="32"/>
          <w:szCs w:val="32"/>
          <w:lang w:eastAsia="zh-CN"/>
        </w:rPr>
        <w:t>设施</w:t>
      </w:r>
      <w:r>
        <w:rPr>
          <w:rFonts w:hint="default" w:eastAsia="仿宋_GB2312"/>
          <w:sz w:val="32"/>
          <w:szCs w:val="32"/>
          <w:lang w:eastAsia="zh-CN"/>
        </w:rPr>
        <w:t>。</w:t>
      </w:r>
      <w:r>
        <w:rPr>
          <w:rFonts w:hint="eastAsia" w:eastAsia="仿宋_GB2312"/>
          <w:color w:val="auto"/>
          <w:sz w:val="32"/>
          <w:szCs w:val="32"/>
          <w:lang w:eastAsia="zh-CN"/>
        </w:rPr>
        <w:t>气化站技改</w:t>
      </w:r>
      <w:r>
        <w:rPr>
          <w:rFonts w:hint="eastAsia" w:eastAsia="仿宋_GB2312"/>
          <w:color w:val="auto"/>
          <w:sz w:val="32"/>
          <w:szCs w:val="32"/>
        </w:rPr>
        <w:t>内容为：</w:t>
      </w:r>
      <w:r>
        <w:rPr>
          <w:rFonts w:hint="eastAsia" w:eastAsia="仿宋_GB2312"/>
          <w:color w:val="auto"/>
          <w:sz w:val="32"/>
          <w:szCs w:val="32"/>
          <w:lang w:eastAsia="zh-CN"/>
        </w:rPr>
        <w:t>利旧现有</w:t>
      </w:r>
      <w:r>
        <w:rPr>
          <w:rFonts w:hint="eastAsia" w:eastAsia="仿宋_GB2312"/>
          <w:color w:val="auto"/>
          <w:sz w:val="32"/>
          <w:szCs w:val="32"/>
          <w:lang w:val="en-US" w:eastAsia="zh-CN"/>
        </w:rPr>
        <w:t>3个液化天然气储罐，</w:t>
      </w:r>
      <w:r>
        <w:rPr>
          <w:rFonts w:hint="eastAsia" w:eastAsia="仿宋_GB2312"/>
          <w:color w:val="auto"/>
          <w:sz w:val="32"/>
          <w:szCs w:val="32"/>
        </w:rPr>
        <w:t>新增4台</w:t>
      </w:r>
      <w:r>
        <w:rPr>
          <w:rFonts w:hint="eastAsia" w:eastAsia="仿宋_GB2312"/>
          <w:color w:val="auto"/>
          <w:sz w:val="32"/>
          <w:szCs w:val="32"/>
          <w:lang w:eastAsia="zh-CN"/>
        </w:rPr>
        <w:t>空温式气</w:t>
      </w:r>
      <w:r>
        <w:rPr>
          <w:rFonts w:hint="eastAsia" w:eastAsia="仿宋_GB2312"/>
          <w:color w:val="auto"/>
          <w:sz w:val="32"/>
          <w:szCs w:val="32"/>
        </w:rPr>
        <w:t>化器、1座调压加臭</w:t>
      </w:r>
      <w:r>
        <w:rPr>
          <w:rFonts w:hint="eastAsia" w:eastAsia="仿宋_GB2312"/>
          <w:color w:val="auto"/>
          <w:sz w:val="32"/>
          <w:szCs w:val="32"/>
          <w:lang w:eastAsia="zh-CN"/>
        </w:rPr>
        <w:t>撬</w:t>
      </w:r>
      <w:r>
        <w:rPr>
          <w:rFonts w:hint="eastAsia" w:eastAsia="仿宋_GB2312"/>
          <w:color w:val="auto"/>
          <w:sz w:val="32"/>
          <w:szCs w:val="32"/>
        </w:rPr>
        <w:t>、1座卸车撬以及相关</w:t>
      </w:r>
      <w:r>
        <w:rPr>
          <w:rFonts w:hint="eastAsia" w:eastAsia="仿宋_GB2312"/>
          <w:sz w:val="32"/>
          <w:szCs w:val="32"/>
        </w:rPr>
        <w:t>辅助设施。项目建成后，</w:t>
      </w:r>
      <w:r>
        <w:rPr>
          <w:rFonts w:hint="eastAsia" w:eastAsia="仿宋_GB2312"/>
          <w:sz w:val="32"/>
          <w:szCs w:val="32"/>
          <w:lang w:eastAsia="zh-CN"/>
        </w:rPr>
        <w:t>全</w:t>
      </w:r>
      <w:r>
        <w:rPr>
          <w:rFonts w:hint="eastAsia" w:eastAsia="仿宋_GB2312"/>
          <w:sz w:val="32"/>
          <w:szCs w:val="32"/>
        </w:rPr>
        <w:t>年蒸汽供应总量约</w:t>
      </w:r>
      <w:r>
        <w:rPr>
          <w:rFonts w:hint="eastAsia" w:eastAsia="仿宋_GB2312"/>
          <w:sz w:val="32"/>
          <w:szCs w:val="32"/>
          <w:lang w:eastAsia="zh-CN"/>
        </w:rPr>
        <w:t>为</w:t>
      </w:r>
      <w:r>
        <w:rPr>
          <w:rFonts w:hint="eastAsia" w:eastAsia="仿宋_GB2312"/>
          <w:sz w:val="32"/>
          <w:szCs w:val="32"/>
          <w:lang w:val="en-US" w:eastAsia="zh-CN"/>
        </w:rPr>
        <w:t>28.05</w:t>
      </w:r>
      <w:r>
        <w:rPr>
          <w:rFonts w:hint="eastAsia" w:eastAsia="仿宋_GB2312"/>
          <w:sz w:val="32"/>
          <w:szCs w:val="32"/>
        </w:rPr>
        <w:t>万</w:t>
      </w:r>
      <w:r>
        <w:rPr>
          <w:rFonts w:hint="eastAsia" w:eastAsia="仿宋_GB2312"/>
          <w:sz w:val="32"/>
          <w:szCs w:val="32"/>
          <w:lang w:eastAsia="zh-CN"/>
        </w:rPr>
        <w:t>吨，液化天然气总供应量为</w:t>
      </w:r>
      <w:r>
        <w:rPr>
          <w:rFonts w:hint="eastAsia" w:eastAsia="仿宋_GB2312"/>
          <w:sz w:val="32"/>
          <w:szCs w:val="32"/>
          <w:lang w:val="en-US" w:eastAsia="zh-CN"/>
        </w:rPr>
        <w:t>9000m</w:t>
      </w:r>
      <w:r>
        <w:rPr>
          <w:rFonts w:hint="eastAsia" w:eastAsia="仿宋_GB2312"/>
          <w:sz w:val="32"/>
          <w:szCs w:val="32"/>
          <w:vertAlign w:val="superscript"/>
          <w:lang w:val="en-US" w:eastAsia="zh-CN"/>
        </w:rPr>
        <w:t>3</w:t>
      </w:r>
      <w:r>
        <w:rPr>
          <w:rFonts w:hint="eastAsia" w:eastAsia="仿宋_GB2312"/>
          <w:sz w:val="32"/>
          <w:szCs w:val="32"/>
          <w:lang w:val="en-US" w:eastAsia="zh-CN"/>
        </w:rPr>
        <w:t>/h。项</w:t>
      </w:r>
      <w:r>
        <w:rPr>
          <w:rFonts w:hint="eastAsia" w:eastAsia="仿宋_GB2312"/>
          <w:sz w:val="32"/>
          <w:szCs w:val="32"/>
        </w:rPr>
        <w:t>目总投资50</w:t>
      </w:r>
      <w:r>
        <w:rPr>
          <w:rFonts w:hint="default" w:eastAsia="仿宋_GB2312"/>
          <w:sz w:val="32"/>
          <w:szCs w:val="32"/>
        </w:rPr>
        <w:t>0</w:t>
      </w:r>
      <w:r>
        <w:rPr>
          <w:rFonts w:hint="eastAsia" w:eastAsia="仿宋_GB2312"/>
          <w:sz w:val="32"/>
          <w:szCs w:val="32"/>
        </w:rPr>
        <w:t>万元，其中环保投资35万元。</w:t>
      </w:r>
    </w:p>
    <w:p>
      <w:pPr>
        <w:keepNext w:val="0"/>
        <w:keepLines w:val="0"/>
        <w:pageBreakBefore w:val="0"/>
        <w:widowControl/>
        <w:kinsoku/>
        <w:wordWrap/>
        <w:overflowPunct/>
        <w:topLinePunct w:val="0"/>
        <w:autoSpaceDE/>
        <w:autoSpaceDN/>
        <w:bidi w:val="0"/>
        <w:adjustRightInd/>
        <w:spacing w:beforeLines="0" w:afterLines="0" w:line="560" w:lineRule="exact"/>
        <w:ind w:firstLine="640" w:firstLineChars="200"/>
        <w:jc w:val="left"/>
        <w:textAlignment w:val="auto"/>
        <w:rPr>
          <w:rFonts w:hint="default" w:eastAsia="仿宋_GB2312"/>
          <w:sz w:val="32"/>
          <w:szCs w:val="32"/>
        </w:rPr>
      </w:pPr>
      <w:r>
        <w:rPr>
          <w:rFonts w:hint="eastAsia" w:eastAsia="仿宋_GB2312"/>
          <w:sz w:val="32"/>
          <w:szCs w:val="32"/>
        </w:rPr>
        <w:t>二、</w:t>
      </w:r>
      <w:r>
        <w:rPr>
          <w:rFonts w:hint="eastAsia" w:eastAsia="仿宋_GB2312"/>
          <w:kern w:val="0"/>
          <w:sz w:val="32"/>
          <w:szCs w:val="32"/>
        </w:rPr>
        <w:t>攀枝花市英皓环保科技有限公司</w:t>
      </w:r>
      <w:r>
        <w:rPr>
          <w:rStyle w:val="11"/>
          <w:rFonts w:hint="eastAsia" w:eastAsia="仿宋_GB2312"/>
          <w:kern w:val="0"/>
          <w:sz w:val="32"/>
          <w:szCs w:val="24"/>
        </w:rPr>
        <w:t>受你公司委托对该项目开展环境影响评价，</w:t>
      </w:r>
      <w:r>
        <w:rPr>
          <w:rFonts w:hint="default" w:ascii="Times New Roman" w:hAnsi="Times New Roman" w:eastAsia="仿宋_GB2312" w:cs="Times New Roman"/>
          <w:snapToGrid w:val="0"/>
          <w:kern w:val="0"/>
          <w:sz w:val="32"/>
          <w:szCs w:val="32"/>
          <w:lang w:val="en-US" w:eastAsia="zh-CN" w:bidi="ar-SA"/>
        </w:rPr>
        <w:t>编制项目环境影响</w:t>
      </w:r>
      <w:r>
        <w:rPr>
          <w:rFonts w:hint="default" w:ascii="Times New Roman" w:hAnsi="Times New Roman" w:eastAsia="仿宋_GB2312" w:cs="Times New Roman"/>
          <w:snapToGrid w:val="0"/>
          <w:kern w:val="0"/>
          <w:sz w:val="32"/>
          <w:szCs w:val="32"/>
          <w:lang w:eastAsia="zh-CN" w:bidi="ar-SA"/>
        </w:rPr>
        <w:t>报告</w:t>
      </w:r>
      <w:r>
        <w:rPr>
          <w:rFonts w:hint="default" w:eastAsia="仿宋_GB2312" w:cs="Times New Roman"/>
          <w:snapToGrid w:val="0"/>
          <w:kern w:val="0"/>
          <w:sz w:val="32"/>
          <w:szCs w:val="32"/>
          <w:lang w:eastAsia="zh-CN" w:bidi="ar-SA"/>
        </w:rPr>
        <w:t>表</w:t>
      </w:r>
      <w:r>
        <w:rPr>
          <w:rFonts w:hint="default" w:ascii="Times New Roman" w:hAnsi="Times New Roman" w:eastAsia="仿宋_GB2312" w:cs="Times New Roman"/>
          <w:snapToGrid w:val="0"/>
          <w:kern w:val="0"/>
          <w:sz w:val="32"/>
          <w:szCs w:val="32"/>
          <w:lang w:val="en-US" w:eastAsia="zh-CN" w:bidi="ar-SA"/>
        </w:rPr>
        <w:t>。</w:t>
      </w:r>
      <w:r>
        <w:rPr>
          <w:rFonts w:hint="eastAsia" w:eastAsia="仿宋_GB2312"/>
          <w:sz w:val="32"/>
          <w:szCs w:val="32"/>
        </w:rPr>
        <w:t>“报告表”认为项目符合国家产业政策，选址符合园区规划及规划环评要求。在严格落实“报告表”提出的环保对策及措施，严格执行“三同时”制度，确保项目污染物达标排放，认真落实环境风险防范措施的前提下，该项目的建设从环保角度可行，我局原则同意“报告表”的环境影响评价总体结论和拟采取的各项生态环境保护措施。你公司应严格按照“报告表”中所列项目性质、规模、工艺、地点和拟采取的环境保护措施进行建设和运行，以确保对环境的不利影响能够得到缓解和控制。</w:t>
      </w:r>
    </w:p>
    <w:p>
      <w:pPr>
        <w:keepNext w:val="0"/>
        <w:keepLines w:val="0"/>
        <w:pageBreakBefore w:val="0"/>
        <w:kinsoku/>
        <w:wordWrap/>
        <w:overflowPunct/>
        <w:topLinePunct w:val="0"/>
        <w:autoSpaceDE/>
        <w:autoSpaceDN/>
        <w:bidi w:val="0"/>
        <w:adjustRightInd/>
        <w:snapToGrid w:val="0"/>
        <w:spacing w:beforeLines="0" w:afterLines="0" w:line="560" w:lineRule="exact"/>
        <w:ind w:firstLine="640" w:firstLineChars="200"/>
        <w:textAlignment w:val="auto"/>
        <w:rPr>
          <w:rFonts w:hint="default" w:eastAsia="仿宋_GB2312"/>
          <w:sz w:val="32"/>
          <w:szCs w:val="32"/>
        </w:rPr>
      </w:pPr>
      <w:r>
        <w:rPr>
          <w:rFonts w:hint="eastAsia" w:eastAsia="仿宋_GB2312"/>
          <w:sz w:val="32"/>
          <w:szCs w:val="32"/>
        </w:rPr>
        <w:t>三、项目建设应做好以下工作</w:t>
      </w:r>
    </w:p>
    <w:p>
      <w:pPr>
        <w:keepNext w:val="0"/>
        <w:keepLines w:val="0"/>
        <w:pageBreakBefore w:val="0"/>
        <w:kinsoku/>
        <w:wordWrap/>
        <w:overflowPunct/>
        <w:topLinePunct w:val="0"/>
        <w:autoSpaceDE/>
        <w:autoSpaceDN/>
        <w:bidi w:val="0"/>
        <w:adjustRightInd/>
        <w:snapToGrid w:val="0"/>
        <w:spacing w:beforeLines="0" w:afterLines="0" w:line="560" w:lineRule="exact"/>
        <w:ind w:firstLine="640" w:firstLineChars="200"/>
        <w:textAlignment w:val="auto"/>
        <w:rPr>
          <w:rFonts w:hint="default" w:eastAsia="仿宋_GB2312"/>
          <w:color w:val="auto"/>
          <w:spacing w:val="2"/>
          <w:kern w:val="0"/>
          <w:sz w:val="32"/>
          <w:szCs w:val="32"/>
        </w:rPr>
      </w:pPr>
      <w:r>
        <w:rPr>
          <w:rFonts w:hint="eastAsia" w:eastAsia="仿宋_GB2312"/>
          <w:color w:val="auto"/>
          <w:sz w:val="32"/>
          <w:szCs w:val="32"/>
        </w:rPr>
        <w:t>（一）</w:t>
      </w:r>
      <w:r>
        <w:rPr>
          <w:rFonts w:hint="eastAsia" w:eastAsia="仿宋_GB2312"/>
          <w:color w:val="auto"/>
          <w:sz w:val="32"/>
          <w:szCs w:val="32"/>
          <w:lang w:eastAsia="zh-CN"/>
        </w:rPr>
        <w:t>加强施工期环境管理，</w:t>
      </w:r>
      <w:r>
        <w:rPr>
          <w:rFonts w:hint="eastAsia" w:eastAsia="仿宋_GB2312"/>
          <w:color w:val="auto"/>
          <w:spacing w:val="2"/>
          <w:kern w:val="0"/>
          <w:sz w:val="32"/>
          <w:szCs w:val="32"/>
        </w:rPr>
        <w:t>落实“以新带老”措施，</w:t>
      </w:r>
      <w:r>
        <w:rPr>
          <w:rFonts w:hint="eastAsia" w:eastAsia="仿宋_GB2312"/>
          <w:color w:val="auto"/>
          <w:spacing w:val="2"/>
          <w:kern w:val="0"/>
          <w:sz w:val="32"/>
          <w:szCs w:val="32"/>
          <w:lang w:eastAsia="zh-CN"/>
        </w:rPr>
        <w:t>采取有效的措施减轻或消除施工期场地清理等产生的废水、废渣、噪声、扬尘对周围环境的影响。</w:t>
      </w:r>
    </w:p>
    <w:p>
      <w:pPr>
        <w:keepNext w:val="0"/>
        <w:keepLines w:val="0"/>
        <w:pageBreakBefore w:val="0"/>
        <w:kinsoku/>
        <w:wordWrap/>
        <w:overflowPunct/>
        <w:topLinePunct w:val="0"/>
        <w:autoSpaceDE/>
        <w:autoSpaceDN/>
        <w:bidi w:val="0"/>
        <w:adjustRightInd/>
        <w:snapToGrid w:val="0"/>
        <w:spacing w:line="560" w:lineRule="exact"/>
        <w:ind w:right="26" w:firstLine="640" w:firstLineChars="200"/>
        <w:textAlignment w:val="auto"/>
        <w:rPr>
          <w:rFonts w:hint="eastAsia" w:eastAsia="仿宋_GB2312"/>
          <w:sz w:val="32"/>
          <w:szCs w:val="32"/>
          <w:lang w:eastAsia="zh-CN"/>
        </w:rPr>
      </w:pPr>
      <w:r>
        <w:rPr>
          <w:rFonts w:hint="eastAsia" w:eastAsia="仿宋_GB2312"/>
          <w:sz w:val="32"/>
          <w:szCs w:val="32"/>
        </w:rPr>
        <w:t>（二）</w:t>
      </w:r>
      <w:r>
        <w:rPr>
          <w:rFonts w:hint="eastAsia" w:eastAsia="仿宋_GB2312"/>
          <w:spacing w:val="2"/>
          <w:kern w:val="0"/>
          <w:sz w:val="32"/>
          <w:szCs w:val="32"/>
        </w:rPr>
        <w:t>严格</w:t>
      </w:r>
      <w:r>
        <w:rPr>
          <w:rFonts w:hint="eastAsia" w:eastAsia="仿宋_GB2312"/>
          <w:sz w:val="32"/>
          <w:szCs w:val="32"/>
        </w:rPr>
        <w:t>落实运营期各项</w:t>
      </w:r>
      <w:r>
        <w:rPr>
          <w:rFonts w:eastAsia="仿宋_GB2312"/>
          <w:kern w:val="0"/>
          <w:sz w:val="32"/>
          <w:szCs w:val="32"/>
        </w:rPr>
        <w:t>水污染防治措施</w:t>
      </w:r>
      <w:r>
        <w:rPr>
          <w:rFonts w:hint="eastAsia" w:eastAsia="仿宋_GB2312"/>
          <w:sz w:val="32"/>
          <w:szCs w:val="32"/>
        </w:rPr>
        <w:t>。项目锅炉</w:t>
      </w:r>
      <w:r>
        <w:rPr>
          <w:rFonts w:hint="eastAsia" w:eastAsia="仿宋_GB2312"/>
          <w:sz w:val="32"/>
          <w:szCs w:val="32"/>
          <w:lang w:eastAsia="zh-CN"/>
        </w:rPr>
        <w:t>排污水</w:t>
      </w:r>
      <w:r>
        <w:rPr>
          <w:rFonts w:hint="eastAsia" w:eastAsia="仿宋_GB2312"/>
          <w:sz w:val="32"/>
          <w:szCs w:val="32"/>
        </w:rPr>
        <w:t>通过</w:t>
      </w:r>
      <w:r>
        <w:rPr>
          <w:rFonts w:hint="default" w:eastAsia="仿宋_GB2312"/>
          <w:sz w:val="32"/>
          <w:szCs w:val="32"/>
        </w:rPr>
        <w:t>进</w:t>
      </w:r>
      <w:r>
        <w:rPr>
          <w:rFonts w:hint="eastAsia" w:eastAsia="仿宋_GB2312"/>
          <w:sz w:val="32"/>
          <w:szCs w:val="32"/>
        </w:rPr>
        <w:t>厂区雨水管道排</w:t>
      </w:r>
      <w:r>
        <w:rPr>
          <w:rFonts w:hint="default" w:eastAsia="仿宋_GB2312"/>
          <w:sz w:val="32"/>
          <w:szCs w:val="32"/>
        </w:rPr>
        <w:t>放</w:t>
      </w:r>
      <w:r>
        <w:rPr>
          <w:rFonts w:hint="eastAsia" w:eastAsia="仿宋_GB2312"/>
          <w:color w:val="auto"/>
          <w:sz w:val="32"/>
          <w:szCs w:val="32"/>
          <w:lang w:eastAsia="zh-CN"/>
        </w:rPr>
        <w:t>，</w:t>
      </w:r>
      <w:r>
        <w:rPr>
          <w:rFonts w:hint="eastAsia" w:eastAsia="仿宋_GB2312"/>
          <w:sz w:val="32"/>
          <w:szCs w:val="32"/>
        </w:rPr>
        <w:t>蒸汽冷凝水</w:t>
      </w:r>
      <w:r>
        <w:rPr>
          <w:rFonts w:hint="default" w:eastAsia="仿宋_GB2312"/>
          <w:sz w:val="32"/>
          <w:szCs w:val="32"/>
        </w:rPr>
        <w:t>冷却后作锅炉补水</w:t>
      </w:r>
      <w:r>
        <w:rPr>
          <w:rFonts w:hint="eastAsia" w:eastAsia="仿宋_GB2312"/>
          <w:sz w:val="32"/>
          <w:szCs w:val="32"/>
          <w:lang w:eastAsia="zh-CN"/>
        </w:rPr>
        <w:t>。严格落实危废暂存间的重点防渗措施，防止污染地下水和土壤环境。</w:t>
      </w:r>
    </w:p>
    <w:p>
      <w:pPr>
        <w:keepNext w:val="0"/>
        <w:keepLines w:val="0"/>
        <w:pageBreakBefore w:val="0"/>
        <w:kinsoku/>
        <w:wordWrap/>
        <w:overflowPunct/>
        <w:topLinePunct w:val="0"/>
        <w:autoSpaceDE/>
        <w:autoSpaceDN/>
        <w:bidi w:val="0"/>
        <w:adjustRightInd/>
        <w:snapToGrid w:val="0"/>
        <w:spacing w:line="560" w:lineRule="exact"/>
        <w:ind w:right="26" w:firstLine="640" w:firstLineChars="200"/>
        <w:textAlignment w:val="auto"/>
        <w:rPr>
          <w:rFonts w:ascii="Times New Roman" w:hAnsi="Times New Roman" w:eastAsia="仿宋_GB2312"/>
          <w:kern w:val="0"/>
          <w:sz w:val="32"/>
          <w:szCs w:val="32"/>
        </w:rPr>
      </w:pPr>
      <w:r>
        <w:rPr>
          <w:rFonts w:hint="eastAsia" w:eastAsia="仿宋_GB2312"/>
          <w:kern w:val="0"/>
          <w:sz w:val="32"/>
          <w:szCs w:val="32"/>
          <w:lang w:eastAsia="zh-CN"/>
        </w:rPr>
        <w:t>（</w:t>
      </w:r>
      <w:r>
        <w:rPr>
          <w:rFonts w:eastAsia="仿宋_GB2312"/>
          <w:kern w:val="0"/>
          <w:sz w:val="32"/>
          <w:szCs w:val="32"/>
        </w:rPr>
        <w:t>三）</w:t>
      </w:r>
      <w:r>
        <w:rPr>
          <w:rFonts w:hint="eastAsia" w:eastAsia="仿宋_GB2312"/>
          <w:kern w:val="0"/>
          <w:sz w:val="32"/>
          <w:szCs w:val="32"/>
          <w:lang w:val="en-US" w:eastAsia="zh-CN"/>
        </w:rPr>
        <w:t>严格</w:t>
      </w:r>
      <w:r>
        <w:rPr>
          <w:rFonts w:eastAsia="仿宋_GB2312"/>
          <w:kern w:val="0"/>
          <w:sz w:val="32"/>
          <w:szCs w:val="32"/>
        </w:rPr>
        <w:t>落实</w:t>
      </w:r>
      <w:r>
        <w:rPr>
          <w:rFonts w:hint="default" w:eastAsia="仿宋_GB2312"/>
          <w:kern w:val="0"/>
          <w:sz w:val="32"/>
          <w:szCs w:val="32"/>
          <w:lang w:eastAsia="zh-CN"/>
        </w:rPr>
        <w:t>运营期</w:t>
      </w:r>
      <w:r>
        <w:rPr>
          <w:rFonts w:eastAsia="仿宋_GB2312"/>
          <w:kern w:val="0"/>
          <w:sz w:val="32"/>
          <w:szCs w:val="32"/>
        </w:rPr>
        <w:t>各项大气污染防治措施。</w:t>
      </w:r>
      <w:r>
        <w:rPr>
          <w:rFonts w:hint="eastAsia" w:eastAsia="仿宋_GB2312"/>
          <w:sz w:val="32"/>
          <w:szCs w:val="32"/>
        </w:rPr>
        <w:t>锅炉</w:t>
      </w:r>
      <w:r>
        <w:rPr>
          <w:rFonts w:hint="eastAsia" w:eastAsia="仿宋_GB2312"/>
          <w:sz w:val="32"/>
          <w:szCs w:val="32"/>
          <w:lang w:eastAsia="zh-CN"/>
        </w:rPr>
        <w:t>设置低氮燃烧器</w:t>
      </w:r>
      <w:r>
        <w:rPr>
          <w:rFonts w:hint="eastAsia" w:eastAsia="仿宋_GB2312"/>
          <w:sz w:val="32"/>
          <w:szCs w:val="32"/>
        </w:rPr>
        <w:t>，燃烧后</w:t>
      </w:r>
      <w:r>
        <w:rPr>
          <w:rFonts w:hint="default" w:eastAsia="仿宋_GB2312"/>
          <w:sz w:val="32"/>
          <w:szCs w:val="32"/>
        </w:rPr>
        <w:t>的废</w:t>
      </w:r>
      <w:r>
        <w:rPr>
          <w:rFonts w:hint="eastAsia" w:eastAsia="仿宋_GB2312"/>
          <w:sz w:val="32"/>
          <w:szCs w:val="32"/>
        </w:rPr>
        <w:t>气经27</w:t>
      </w:r>
      <w:r>
        <w:rPr>
          <w:rFonts w:hint="default" w:eastAsia="仿宋_GB2312"/>
          <w:sz w:val="32"/>
          <w:szCs w:val="32"/>
        </w:rPr>
        <w:t>m</w:t>
      </w:r>
      <w:r>
        <w:rPr>
          <w:rFonts w:hint="eastAsia" w:eastAsia="仿宋_GB2312"/>
          <w:sz w:val="32"/>
          <w:szCs w:val="32"/>
        </w:rPr>
        <w:t>高排气筒排放。</w:t>
      </w:r>
      <w:r>
        <w:rPr>
          <w:rFonts w:hint="default" w:eastAsia="仿宋_GB2312"/>
          <w:kern w:val="0"/>
          <w:sz w:val="32"/>
          <w:szCs w:val="32"/>
          <w:lang w:eastAsia="zh-CN"/>
        </w:rPr>
        <w:t>采取</w:t>
      </w:r>
      <w:r>
        <w:rPr>
          <w:rFonts w:hint="eastAsia" w:ascii="Times New Roman" w:hAnsi="Times New Roman" w:eastAsia="仿宋_GB2312"/>
          <w:kern w:val="0"/>
          <w:sz w:val="32"/>
          <w:szCs w:val="32"/>
        </w:rPr>
        <w:t>定期清扫、洒水等措施控制道路扬尘</w:t>
      </w:r>
      <w:r>
        <w:rPr>
          <w:rFonts w:ascii="Times New Roman" w:hAnsi="Times New Roman" w:eastAsia="仿宋_GB2312"/>
          <w:kern w:val="0"/>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eastAsia="仿宋_GB2312"/>
          <w:lang w:eastAsia="zh-CN"/>
        </w:rPr>
      </w:pPr>
      <w:r>
        <w:rPr>
          <w:rFonts w:eastAsia="仿宋_GB2312"/>
          <w:kern w:val="0"/>
          <w:sz w:val="32"/>
          <w:szCs w:val="32"/>
        </w:rPr>
        <w:t>（四）</w:t>
      </w:r>
      <w:r>
        <w:rPr>
          <w:rFonts w:hint="eastAsia" w:eastAsia="仿宋_GB2312"/>
          <w:kern w:val="0"/>
          <w:sz w:val="32"/>
          <w:szCs w:val="32"/>
          <w:lang w:val="en-US" w:eastAsia="zh-CN"/>
        </w:rPr>
        <w:t>严格落实</w:t>
      </w:r>
      <w:r>
        <w:rPr>
          <w:rFonts w:hint="default" w:eastAsia="仿宋_GB2312"/>
          <w:kern w:val="0"/>
          <w:sz w:val="32"/>
          <w:szCs w:val="32"/>
          <w:lang w:eastAsia="zh-CN"/>
        </w:rPr>
        <w:t>运营期各项</w:t>
      </w:r>
      <w:r>
        <w:rPr>
          <w:rFonts w:eastAsia="仿宋_GB2312"/>
          <w:kern w:val="0"/>
          <w:sz w:val="32"/>
          <w:szCs w:val="32"/>
        </w:rPr>
        <w:t>固废处置措施。</w:t>
      </w:r>
      <w:r>
        <w:rPr>
          <w:rFonts w:hint="eastAsia" w:eastAsia="仿宋_GB2312"/>
          <w:sz w:val="32"/>
          <w:szCs w:val="32"/>
        </w:rPr>
        <w:t>废</w:t>
      </w:r>
      <w:r>
        <w:rPr>
          <w:rFonts w:hint="default" w:eastAsia="仿宋_GB2312"/>
          <w:sz w:val="32"/>
          <w:szCs w:val="32"/>
        </w:rPr>
        <w:t>润滑</w:t>
      </w:r>
      <w:r>
        <w:rPr>
          <w:rFonts w:hint="eastAsia" w:eastAsia="仿宋_GB2312"/>
          <w:sz w:val="32"/>
          <w:szCs w:val="32"/>
        </w:rPr>
        <w:t>油</w:t>
      </w:r>
      <w:r>
        <w:rPr>
          <w:rFonts w:hint="eastAsia" w:eastAsia="仿宋_GB2312"/>
          <w:sz w:val="32"/>
          <w:szCs w:val="32"/>
          <w:lang w:eastAsia="zh-CN"/>
        </w:rPr>
        <w:t>、</w:t>
      </w:r>
      <w:r>
        <w:rPr>
          <w:rFonts w:hint="eastAsia" w:eastAsia="仿宋_GB2312"/>
          <w:sz w:val="32"/>
          <w:szCs w:val="32"/>
          <w:lang w:val="en-US" w:eastAsia="zh-CN"/>
        </w:rPr>
        <w:t>废油桶</w:t>
      </w:r>
      <w:r>
        <w:rPr>
          <w:rFonts w:hint="default" w:eastAsia="仿宋_GB2312"/>
          <w:sz w:val="32"/>
          <w:szCs w:val="32"/>
          <w:lang w:eastAsia="zh-CN"/>
        </w:rPr>
        <w:t>收集后</w:t>
      </w:r>
      <w:r>
        <w:rPr>
          <w:rFonts w:hint="eastAsia" w:eastAsia="仿宋_GB2312"/>
          <w:sz w:val="32"/>
          <w:szCs w:val="32"/>
          <w:lang w:val="en-US" w:eastAsia="zh-CN"/>
        </w:rPr>
        <w:t>分</w:t>
      </w:r>
      <w:r>
        <w:rPr>
          <w:rFonts w:hint="default" w:eastAsia="仿宋_GB2312"/>
          <w:sz w:val="32"/>
          <w:szCs w:val="32"/>
          <w:lang w:eastAsia="zh-CN"/>
        </w:rPr>
        <w:t>类暂存于</w:t>
      </w:r>
      <w:r>
        <w:rPr>
          <w:rFonts w:hint="eastAsia" w:eastAsia="仿宋_GB2312"/>
          <w:sz w:val="32"/>
          <w:szCs w:val="32"/>
        </w:rPr>
        <w:t>危废暂存间，定期交</w:t>
      </w:r>
      <w:r>
        <w:rPr>
          <w:rFonts w:hint="default" w:eastAsia="仿宋_GB2312"/>
          <w:sz w:val="32"/>
          <w:szCs w:val="32"/>
        </w:rPr>
        <w:t>有相应</w:t>
      </w:r>
      <w:r>
        <w:rPr>
          <w:rFonts w:hint="eastAsia" w:eastAsia="仿宋_GB2312"/>
          <w:sz w:val="32"/>
          <w:szCs w:val="32"/>
        </w:rPr>
        <w:t>资质</w:t>
      </w:r>
      <w:r>
        <w:rPr>
          <w:rFonts w:hint="eastAsia" w:eastAsia="仿宋_GB2312"/>
          <w:sz w:val="32"/>
          <w:szCs w:val="32"/>
          <w:lang w:eastAsia="zh-CN"/>
        </w:rPr>
        <w:t>的</w:t>
      </w:r>
      <w:r>
        <w:rPr>
          <w:rFonts w:hint="eastAsia" w:eastAsia="仿宋_GB2312"/>
          <w:sz w:val="32"/>
          <w:szCs w:val="32"/>
        </w:rPr>
        <w:t>单位运输、处置</w:t>
      </w:r>
      <w:r>
        <w:rPr>
          <w:rFonts w:hint="eastAsia" w:eastAsia="仿宋_GB2312"/>
          <w:sz w:val="32"/>
          <w:szCs w:val="32"/>
          <w:lang w:eastAsia="zh-CN"/>
        </w:rPr>
        <w:t>。</w:t>
      </w:r>
    </w:p>
    <w:p>
      <w:pPr>
        <w:keepNext w:val="0"/>
        <w:keepLines w:val="0"/>
        <w:pageBreakBefore w:val="0"/>
        <w:kinsoku/>
        <w:wordWrap/>
        <w:overflowPunct/>
        <w:topLinePunct w:val="0"/>
        <w:autoSpaceDE/>
        <w:autoSpaceDN/>
        <w:bidi w:val="0"/>
        <w:adjustRightInd/>
        <w:snapToGrid w:val="0"/>
        <w:spacing w:line="560" w:lineRule="exact"/>
        <w:ind w:right="26" w:firstLine="640" w:firstLineChars="200"/>
        <w:textAlignment w:val="auto"/>
        <w:rPr>
          <w:rFonts w:ascii="Times New Roman" w:hAnsi="Times New Roman" w:eastAsia="仿宋_GB2312"/>
          <w:kern w:val="0"/>
          <w:sz w:val="32"/>
          <w:szCs w:val="32"/>
        </w:rPr>
      </w:pPr>
      <w:r>
        <w:rPr>
          <w:rFonts w:eastAsia="仿宋_GB2312"/>
          <w:sz w:val="32"/>
          <w:szCs w:val="32"/>
        </w:rPr>
        <w:t>（五）</w:t>
      </w:r>
      <w:r>
        <w:rPr>
          <w:rFonts w:hint="eastAsia" w:eastAsia="仿宋_GB2312"/>
          <w:sz w:val="32"/>
          <w:szCs w:val="32"/>
          <w:lang w:eastAsia="zh-CN"/>
        </w:rPr>
        <w:t>严格</w:t>
      </w:r>
      <w:r>
        <w:rPr>
          <w:rFonts w:ascii="Times New Roman" w:hAnsi="Times New Roman" w:eastAsia="仿宋_GB2312" w:cs="Times New Roman"/>
          <w:kern w:val="0"/>
          <w:sz w:val="32"/>
          <w:szCs w:val="32"/>
          <w:lang w:val="en-US" w:eastAsia="zh-CN" w:bidi="ar-SA"/>
        </w:rPr>
        <w:t>落实</w:t>
      </w:r>
      <w:r>
        <w:rPr>
          <w:rFonts w:hint="eastAsia" w:ascii="Times New Roman" w:hAnsi="Times New Roman" w:eastAsia="仿宋_GB2312" w:cs="Times New Roman"/>
          <w:kern w:val="0"/>
          <w:sz w:val="32"/>
          <w:szCs w:val="32"/>
          <w:lang w:val="en-US" w:eastAsia="zh-CN" w:bidi="ar-SA"/>
        </w:rPr>
        <w:t>运营期</w:t>
      </w:r>
      <w:r>
        <w:rPr>
          <w:rFonts w:ascii="Times New Roman" w:hAnsi="Times New Roman" w:eastAsia="仿宋_GB2312" w:cs="Times New Roman"/>
          <w:kern w:val="0"/>
          <w:sz w:val="32"/>
          <w:szCs w:val="32"/>
          <w:lang w:val="en-US" w:eastAsia="zh-CN" w:bidi="ar-SA"/>
        </w:rPr>
        <w:t>各项噪声污染防治措施。</w:t>
      </w:r>
      <w:r>
        <w:rPr>
          <w:rFonts w:ascii="Times New Roman" w:hAnsi="Times New Roman" w:eastAsia="仿宋_GB2312"/>
          <w:kern w:val="0"/>
          <w:sz w:val="32"/>
          <w:szCs w:val="32"/>
        </w:rPr>
        <w:t>通过选用低噪声设备</w:t>
      </w:r>
      <w:r>
        <w:rPr>
          <w:rFonts w:hint="eastAsia" w:ascii="Times New Roman" w:hAnsi="Times New Roman" w:eastAsia="仿宋_GB2312"/>
          <w:kern w:val="0"/>
          <w:sz w:val="32"/>
          <w:szCs w:val="32"/>
          <w:lang w:eastAsia="zh-CN"/>
        </w:rPr>
        <w:t>、</w:t>
      </w:r>
      <w:r>
        <w:rPr>
          <w:rFonts w:hint="default" w:eastAsia="仿宋_GB2312"/>
          <w:kern w:val="0"/>
          <w:sz w:val="32"/>
          <w:szCs w:val="32"/>
          <w:lang w:eastAsia="zh-CN"/>
        </w:rPr>
        <w:t>墙体隔声、</w:t>
      </w:r>
      <w:r>
        <w:rPr>
          <w:rFonts w:hint="eastAsia" w:ascii="Times New Roman" w:hAnsi="Times New Roman" w:eastAsia="仿宋_GB2312"/>
          <w:kern w:val="0"/>
          <w:sz w:val="32"/>
          <w:szCs w:val="32"/>
        </w:rPr>
        <w:t>安装</w:t>
      </w:r>
      <w:r>
        <w:rPr>
          <w:rFonts w:ascii="Times New Roman" w:hAnsi="Times New Roman" w:eastAsia="仿宋_GB2312"/>
          <w:kern w:val="0"/>
          <w:sz w:val="32"/>
          <w:szCs w:val="32"/>
        </w:rPr>
        <w:t>减震</w:t>
      </w:r>
      <w:r>
        <w:rPr>
          <w:rFonts w:hint="eastAsia" w:ascii="Times New Roman" w:hAnsi="Times New Roman" w:eastAsia="仿宋_GB2312"/>
          <w:kern w:val="0"/>
          <w:sz w:val="32"/>
          <w:szCs w:val="32"/>
        </w:rPr>
        <w:t>垫</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润滑保养</w:t>
      </w:r>
      <w:r>
        <w:rPr>
          <w:rFonts w:hint="eastAsia" w:ascii="Times New Roman" w:hAnsi="Times New Roman" w:eastAsia="仿宋_GB2312"/>
          <w:kern w:val="0"/>
          <w:sz w:val="32"/>
          <w:szCs w:val="32"/>
          <w:lang w:eastAsia="zh-CN"/>
        </w:rPr>
        <w:t>、</w:t>
      </w:r>
      <w:r>
        <w:rPr>
          <w:rFonts w:ascii="Times New Roman" w:hAnsi="Times New Roman" w:eastAsia="仿宋_GB2312"/>
          <w:kern w:val="0"/>
          <w:sz w:val="32"/>
          <w:szCs w:val="32"/>
        </w:rPr>
        <w:t>定期维护等措施</w:t>
      </w:r>
      <w:r>
        <w:rPr>
          <w:rFonts w:hint="eastAsia" w:ascii="Times New Roman" w:hAnsi="Times New Roman" w:eastAsia="仿宋_GB2312"/>
          <w:kern w:val="0"/>
          <w:sz w:val="32"/>
          <w:szCs w:val="32"/>
        </w:rPr>
        <w:t>降低噪声对周围环境的影响，避免扰民</w:t>
      </w:r>
      <w:r>
        <w:rPr>
          <w:rFonts w:ascii="Times New Roman" w:hAnsi="Times New Roman" w:eastAsia="仿宋_GB2312"/>
          <w:kern w:val="0"/>
          <w:sz w:val="32"/>
          <w:szCs w:val="32"/>
        </w:rPr>
        <w:t>。</w:t>
      </w:r>
    </w:p>
    <w:p>
      <w:pPr>
        <w:keepNext w:val="0"/>
        <w:keepLines w:val="0"/>
        <w:pageBreakBefore w:val="0"/>
        <w:kinsoku/>
        <w:wordWrap/>
        <w:overflowPunct/>
        <w:topLinePunct w:val="0"/>
        <w:autoSpaceDE/>
        <w:autoSpaceDN/>
        <w:bidi w:val="0"/>
        <w:adjustRightInd/>
        <w:snapToGrid w:val="0"/>
        <w:spacing w:beforeLines="0" w:afterLines="0" w:line="560" w:lineRule="exact"/>
        <w:ind w:right="26" w:firstLine="640" w:firstLineChars="200"/>
        <w:textAlignment w:val="auto"/>
        <w:rPr>
          <w:rFonts w:hint="default" w:eastAsia="仿宋_GB2312"/>
          <w:kern w:val="0"/>
          <w:sz w:val="32"/>
          <w:szCs w:val="32"/>
        </w:rPr>
      </w:pPr>
      <w:r>
        <w:rPr>
          <w:rFonts w:hint="eastAsia" w:eastAsia="仿宋_GB2312"/>
          <w:sz w:val="32"/>
          <w:szCs w:val="32"/>
        </w:rPr>
        <w:t>（</w:t>
      </w:r>
      <w:r>
        <w:rPr>
          <w:rFonts w:hint="eastAsia" w:eastAsia="仿宋_GB2312"/>
          <w:sz w:val="32"/>
          <w:szCs w:val="32"/>
          <w:lang w:eastAsia="zh-CN"/>
        </w:rPr>
        <w:t>六</w:t>
      </w:r>
      <w:r>
        <w:rPr>
          <w:rFonts w:hint="eastAsia" w:eastAsia="仿宋_GB2312"/>
          <w:sz w:val="32"/>
          <w:szCs w:val="32"/>
        </w:rPr>
        <w:t>）</w:t>
      </w:r>
      <w:r>
        <w:rPr>
          <w:rFonts w:hint="eastAsia" w:eastAsia="仿宋_GB2312"/>
          <w:kern w:val="0"/>
          <w:sz w:val="32"/>
          <w:szCs w:val="32"/>
        </w:rPr>
        <w:t>高度重视环境风险防范工作。严格落实“报告表”提出的各项风险防范措施，保证出现事故能得到及时、有效处理，强化环境风险管理工作，确保环境安全。</w:t>
      </w:r>
      <w:r>
        <w:rPr>
          <w:rFonts w:hint="eastAsia" w:eastAsia="仿宋_GB2312"/>
          <w:kern w:val="0"/>
          <w:sz w:val="32"/>
          <w:szCs w:val="32"/>
          <w:lang w:eastAsia="zh-CN"/>
        </w:rPr>
        <w:t>严格规范排污口建设，</w:t>
      </w:r>
      <w:r>
        <w:rPr>
          <w:rFonts w:hint="eastAsia" w:eastAsia="仿宋_GB2312"/>
          <w:kern w:val="0"/>
          <w:sz w:val="32"/>
          <w:szCs w:val="32"/>
        </w:rPr>
        <w:t>落实环境监测计划，建立健全环境管理机制和环保规章制度，落实岗位环保责任制，加强污染治理设施的日常运行及维护管理，提升环境保护管理水平，确保污染物稳定达标排放。</w:t>
      </w:r>
    </w:p>
    <w:p>
      <w:pPr>
        <w:keepNext w:val="0"/>
        <w:keepLines w:val="0"/>
        <w:pageBreakBefore w:val="0"/>
        <w:kinsoku/>
        <w:wordWrap/>
        <w:overflowPunct/>
        <w:topLinePunct w:val="0"/>
        <w:autoSpaceDE/>
        <w:autoSpaceDN/>
        <w:bidi w:val="0"/>
        <w:adjustRightInd/>
        <w:snapToGrid w:val="0"/>
        <w:spacing w:beforeLines="0" w:afterLines="0" w:line="560" w:lineRule="exact"/>
        <w:ind w:right="26" w:firstLine="640" w:firstLineChars="200"/>
        <w:textAlignment w:val="auto"/>
        <w:rPr>
          <w:rFonts w:hint="eastAsia" w:eastAsia="仿宋_GB2312"/>
          <w:kern w:val="0"/>
          <w:sz w:val="32"/>
          <w:szCs w:val="32"/>
          <w:lang w:eastAsia="zh-CN"/>
        </w:rPr>
      </w:pPr>
      <w:r>
        <w:rPr>
          <w:rFonts w:hint="eastAsia" w:eastAsia="仿宋_GB2312"/>
          <w:kern w:val="0"/>
          <w:sz w:val="32"/>
          <w:szCs w:val="32"/>
        </w:rPr>
        <w:t>（</w:t>
      </w:r>
      <w:r>
        <w:rPr>
          <w:rFonts w:hint="eastAsia" w:eastAsia="仿宋_GB2312"/>
          <w:kern w:val="0"/>
          <w:sz w:val="32"/>
          <w:szCs w:val="32"/>
          <w:lang w:eastAsia="zh-CN"/>
        </w:rPr>
        <w:t>七</w:t>
      </w:r>
      <w:r>
        <w:rPr>
          <w:rFonts w:hint="eastAsia" w:eastAsia="仿宋_GB2312"/>
          <w:kern w:val="0"/>
          <w:sz w:val="32"/>
          <w:szCs w:val="32"/>
        </w:rPr>
        <w:t>）加强公众参与。项目在建设及运行管理中，应根据公众的反映，进一步加强与公众的沟通，以适当、稳妥、有效的方式，切实做好宣传、解释、维稳工作，及时解决公众提出的合理环境诉求，避免因公众参与工作落实不到位、相关环保措施不落实，导致环境纠纷和社会稳定问题。</w:t>
      </w:r>
    </w:p>
    <w:p>
      <w:pPr>
        <w:keepNext w:val="0"/>
        <w:keepLines w:val="0"/>
        <w:pageBreakBefore w:val="0"/>
        <w:kinsoku/>
        <w:wordWrap/>
        <w:overflowPunct/>
        <w:topLinePunct w:val="0"/>
        <w:autoSpaceDE/>
        <w:autoSpaceDN/>
        <w:bidi w:val="0"/>
        <w:adjustRightInd/>
        <w:snapToGrid w:val="0"/>
        <w:spacing w:beforeLines="0" w:afterLines="0" w:line="560" w:lineRule="exact"/>
        <w:ind w:right="26" w:firstLine="640" w:firstLineChars="200"/>
        <w:textAlignment w:val="auto"/>
        <w:rPr>
          <w:rFonts w:hint="default" w:eastAsia="仿宋_GB2312"/>
          <w:kern w:val="0"/>
          <w:sz w:val="32"/>
          <w:szCs w:val="32"/>
        </w:rPr>
      </w:pPr>
      <w:r>
        <w:rPr>
          <w:rFonts w:hint="eastAsia" w:eastAsia="仿宋_GB2312"/>
          <w:kern w:val="0"/>
          <w:sz w:val="32"/>
          <w:szCs w:val="32"/>
        </w:rPr>
        <w:t>（</w:t>
      </w:r>
      <w:r>
        <w:rPr>
          <w:rFonts w:hint="eastAsia" w:eastAsia="仿宋_GB2312"/>
          <w:kern w:val="0"/>
          <w:sz w:val="32"/>
          <w:szCs w:val="32"/>
          <w:lang w:eastAsia="zh-CN"/>
        </w:rPr>
        <w:t>八</w:t>
      </w:r>
      <w:r>
        <w:rPr>
          <w:rFonts w:hint="eastAsia" w:eastAsia="仿宋_GB2312"/>
          <w:kern w:val="0"/>
          <w:sz w:val="32"/>
          <w:szCs w:val="32"/>
        </w:rPr>
        <w:t>）其他应注意的事项按国家相关法律法规和“报告表”</w:t>
      </w:r>
      <w:r>
        <w:rPr>
          <w:rFonts w:hint="eastAsia" w:eastAsia="仿宋_GB2312"/>
          <w:kern w:val="0"/>
          <w:sz w:val="32"/>
          <w:szCs w:val="32"/>
          <w:lang w:eastAsia="zh-CN"/>
        </w:rPr>
        <w:t>提出的相关要求</w:t>
      </w:r>
      <w:r>
        <w:rPr>
          <w:rFonts w:hint="eastAsia" w:eastAsia="仿宋_GB2312"/>
          <w:kern w:val="0"/>
          <w:sz w:val="32"/>
          <w:szCs w:val="32"/>
        </w:rPr>
        <w:t>落实。</w:t>
      </w:r>
    </w:p>
    <w:p>
      <w:pPr>
        <w:keepNext w:val="0"/>
        <w:keepLines w:val="0"/>
        <w:pageBreakBefore w:val="0"/>
        <w:kinsoku/>
        <w:wordWrap/>
        <w:overflowPunct/>
        <w:topLinePunct w:val="0"/>
        <w:autoSpaceDE/>
        <w:autoSpaceDN/>
        <w:bidi w:val="0"/>
        <w:adjustRightInd/>
        <w:spacing w:beforeLines="0" w:afterLines="0" w:line="560" w:lineRule="exact"/>
        <w:ind w:firstLine="640" w:firstLineChars="200"/>
        <w:textAlignment w:val="auto"/>
        <w:rPr>
          <w:rFonts w:hint="eastAsia" w:eastAsia="仿宋_GB2312"/>
          <w:kern w:val="0"/>
          <w:sz w:val="32"/>
          <w:szCs w:val="32"/>
        </w:rPr>
      </w:pPr>
      <w:r>
        <w:rPr>
          <w:rFonts w:hint="eastAsia" w:eastAsia="仿宋_GB2312" w:cs="Times New Roman"/>
          <w:sz w:val="32"/>
          <w:szCs w:val="32"/>
          <w:lang w:eastAsia="zh-CN"/>
        </w:rPr>
        <w:t>四、</w:t>
      </w:r>
      <w:bookmarkStart w:id="0" w:name="_GoBack"/>
      <w:bookmarkEnd w:id="0"/>
      <w:r>
        <w:rPr>
          <w:rFonts w:hint="eastAsia" w:eastAsia="仿宋_GB2312"/>
          <w:kern w:val="0"/>
          <w:sz w:val="32"/>
          <w:szCs w:val="32"/>
        </w:rPr>
        <w:t>“</w:t>
      </w:r>
      <w:r>
        <w:rPr>
          <w:rFonts w:hint="default" w:ascii="Times New Roman" w:hAnsi="Times New Roman" w:eastAsia="仿宋_GB2312" w:cs="Times New Roman"/>
          <w:sz w:val="32"/>
          <w:szCs w:val="32"/>
        </w:rPr>
        <w:t>报告表</w:t>
      </w:r>
      <w:r>
        <w:rPr>
          <w:rFonts w:hint="eastAsia" w:eastAsia="仿宋_GB2312"/>
          <w:kern w:val="0"/>
          <w:sz w:val="32"/>
          <w:szCs w:val="32"/>
        </w:rPr>
        <w:t>”</w:t>
      </w:r>
      <w:r>
        <w:rPr>
          <w:rFonts w:hint="eastAsia" w:eastAsia="仿宋_GB2312"/>
          <w:kern w:val="0"/>
          <w:sz w:val="32"/>
          <w:szCs w:val="32"/>
          <w:lang w:val="en-US" w:eastAsia="zh-CN"/>
        </w:rPr>
        <w:t xml:space="preserve"> </w:t>
      </w:r>
      <w:r>
        <w:rPr>
          <w:rFonts w:hint="eastAsia" w:eastAsia="仿宋_GB2312"/>
          <w:sz w:val="32"/>
          <w:szCs w:val="32"/>
        </w:rPr>
        <w:t>预测本</w:t>
      </w:r>
      <w:r>
        <w:rPr>
          <w:rFonts w:hint="eastAsia" w:eastAsia="仿宋_GB2312"/>
          <w:kern w:val="0"/>
          <w:sz w:val="32"/>
          <w:szCs w:val="32"/>
        </w:rPr>
        <w:t>项目实施后</w:t>
      </w:r>
      <w:r>
        <w:rPr>
          <w:rFonts w:hint="eastAsia" w:eastAsia="仿宋_GB2312"/>
          <w:kern w:val="0"/>
          <w:sz w:val="32"/>
          <w:szCs w:val="32"/>
          <w:u w:val="none"/>
        </w:rPr>
        <w:t>二氧化硫排放量为</w:t>
      </w:r>
      <w:r>
        <w:rPr>
          <w:rFonts w:hint="eastAsia" w:eastAsia="仿宋_GB2312"/>
          <w:kern w:val="0"/>
          <w:sz w:val="32"/>
          <w:szCs w:val="32"/>
          <w:u w:val="none"/>
          <w:lang w:val="en-US" w:eastAsia="zh-CN"/>
        </w:rPr>
        <w:t>54.38</w:t>
      </w:r>
      <w:r>
        <w:rPr>
          <w:rFonts w:hint="default" w:eastAsia="仿宋_GB2312"/>
          <w:kern w:val="0"/>
          <w:sz w:val="32"/>
          <w:szCs w:val="32"/>
          <w:u w:val="none"/>
        </w:rPr>
        <w:t>t/a</w:t>
      </w:r>
      <w:r>
        <w:rPr>
          <w:rFonts w:hint="eastAsia" w:eastAsia="仿宋_GB2312"/>
          <w:kern w:val="0"/>
          <w:sz w:val="32"/>
          <w:szCs w:val="32"/>
          <w:u w:val="none"/>
        </w:rPr>
        <w:t>，氮氧化物排放量为</w:t>
      </w:r>
      <w:r>
        <w:rPr>
          <w:rFonts w:hint="eastAsia" w:eastAsia="仿宋_GB2312"/>
          <w:kern w:val="0"/>
          <w:sz w:val="32"/>
          <w:szCs w:val="32"/>
          <w:u w:val="none"/>
          <w:lang w:val="en-US" w:eastAsia="zh-CN"/>
        </w:rPr>
        <w:t>135.876</w:t>
      </w:r>
      <w:r>
        <w:rPr>
          <w:rFonts w:hint="default" w:eastAsia="仿宋_GB2312"/>
          <w:kern w:val="0"/>
          <w:sz w:val="32"/>
          <w:szCs w:val="32"/>
          <w:u w:val="none"/>
        </w:rPr>
        <w:t>t/a</w:t>
      </w:r>
      <w:r>
        <w:rPr>
          <w:rFonts w:hint="eastAsia" w:eastAsia="仿宋_GB2312"/>
          <w:kern w:val="0"/>
          <w:sz w:val="32"/>
          <w:szCs w:val="32"/>
        </w:rPr>
        <w:t>。</w:t>
      </w:r>
      <w:r>
        <w:rPr>
          <w:rFonts w:hint="eastAsia" w:eastAsia="仿宋_GB2312"/>
          <w:color w:val="auto"/>
          <w:kern w:val="0"/>
          <w:sz w:val="32"/>
          <w:szCs w:val="32"/>
          <w:lang w:eastAsia="zh-CN"/>
        </w:rPr>
        <w:t>你公司</w:t>
      </w:r>
      <w:r>
        <w:rPr>
          <w:rFonts w:eastAsia="仿宋_GB2312"/>
          <w:snapToGrid w:val="0"/>
          <w:color w:val="auto"/>
          <w:sz w:val="32"/>
          <w:szCs w:val="32"/>
        </w:rPr>
        <w:t>在生产运营过程中必须</w:t>
      </w:r>
      <w:r>
        <w:rPr>
          <w:rFonts w:eastAsia="仿宋_GB2312"/>
          <w:color w:val="auto"/>
          <w:sz w:val="32"/>
          <w:szCs w:val="32"/>
        </w:rPr>
        <w:t>严格落实总量</w:t>
      </w:r>
      <w:r>
        <w:rPr>
          <w:rFonts w:hint="eastAsia" w:eastAsia="仿宋_GB2312"/>
          <w:color w:val="auto"/>
          <w:sz w:val="32"/>
          <w:szCs w:val="32"/>
          <w:lang w:eastAsia="zh-CN"/>
        </w:rPr>
        <w:t>控制</w:t>
      </w:r>
      <w:r>
        <w:rPr>
          <w:rFonts w:eastAsia="仿宋_GB2312"/>
          <w:color w:val="auto"/>
          <w:sz w:val="32"/>
          <w:szCs w:val="32"/>
        </w:rPr>
        <w:t>要求。</w:t>
      </w:r>
    </w:p>
    <w:p>
      <w:pPr>
        <w:keepNext w:val="0"/>
        <w:keepLines w:val="0"/>
        <w:pageBreakBefore w:val="0"/>
        <w:kinsoku/>
        <w:wordWrap/>
        <w:overflowPunct/>
        <w:topLinePunct w:val="0"/>
        <w:autoSpaceDE/>
        <w:autoSpaceDN/>
        <w:bidi w:val="0"/>
        <w:adjustRightInd/>
        <w:spacing w:beforeLines="0" w:afterLines="0" w:line="560" w:lineRule="exact"/>
        <w:ind w:firstLine="640" w:firstLineChars="200"/>
        <w:textAlignment w:val="auto"/>
        <w:rPr>
          <w:rFonts w:hint="default" w:eastAsia="仿宋_GB2312"/>
          <w:snapToGrid w:val="0"/>
          <w:kern w:val="0"/>
          <w:sz w:val="32"/>
          <w:szCs w:val="32"/>
        </w:rPr>
      </w:pPr>
      <w:r>
        <w:rPr>
          <w:rFonts w:hint="eastAsia" w:hAnsi="Calibri" w:eastAsia="仿宋_GB2312"/>
          <w:sz w:val="32"/>
          <w:szCs w:val="32"/>
        </w:rPr>
        <w:t>五、项目必须严格执行环保“三同时”制度和排污许可制度，竣工后必须按规定程序开展竣工环境保护验收，并</w:t>
      </w:r>
      <w:r>
        <w:rPr>
          <w:rFonts w:hint="eastAsia" w:ascii="仿宋_GB2312" w:hAnsi="仿宋_GB2312" w:eastAsia="仿宋_GB2312" w:cs="仿宋_GB2312"/>
          <w:color w:val="auto"/>
          <w:sz w:val="32"/>
          <w:szCs w:val="32"/>
        </w:rPr>
        <w:t>在调试排污前</w:t>
      </w:r>
      <w:r>
        <w:rPr>
          <w:rFonts w:hint="eastAsia" w:eastAsia="仿宋_GB2312"/>
          <w:snapToGrid w:val="0"/>
          <w:kern w:val="0"/>
          <w:sz w:val="32"/>
          <w:szCs w:val="32"/>
        </w:rPr>
        <w:t>申领排污许可证</w:t>
      </w:r>
      <w:r>
        <w:rPr>
          <w:rFonts w:hint="eastAsia" w:hAnsi="Calibri" w:eastAsia="仿宋_GB2312"/>
          <w:sz w:val="32"/>
          <w:szCs w:val="32"/>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eastAsia="仿宋_GB2312"/>
          <w:snapToGrid w:val="0"/>
          <w:kern w:val="0"/>
          <w:sz w:val="32"/>
          <w:szCs w:val="32"/>
        </w:rPr>
      </w:pPr>
      <w:r>
        <w:rPr>
          <w:rFonts w:hint="eastAsia" w:eastAsia="仿宋_GB2312"/>
          <w:kern w:val="0"/>
          <w:sz w:val="32"/>
          <w:szCs w:val="32"/>
        </w:rPr>
        <w:t>六、项目环境影响评价文件经批准后，</w:t>
      </w:r>
      <w:r>
        <w:rPr>
          <w:rFonts w:hint="eastAsia" w:eastAsia="仿宋_GB2312"/>
          <w:snapToGrid w:val="0"/>
          <w:kern w:val="0"/>
          <w:sz w:val="32"/>
          <w:szCs w:val="32"/>
        </w:rPr>
        <w:t>如项目的性质、规模、地点、采用的生产工艺或者防治污染、防止生态破坏的措施发生重大变动的，</w:t>
      </w:r>
      <w:r>
        <w:rPr>
          <w:rFonts w:hint="eastAsia" w:eastAsia="仿宋_GB2312"/>
          <w:snapToGrid w:val="0"/>
          <w:kern w:val="0"/>
          <w:sz w:val="32"/>
          <w:szCs w:val="32"/>
          <w:lang w:val="en-US" w:eastAsia="zh-CN"/>
        </w:rPr>
        <w:t xml:space="preserve"> </w:t>
      </w:r>
      <w:r>
        <w:rPr>
          <w:rFonts w:hint="eastAsia" w:eastAsia="仿宋_GB2312"/>
          <w:snapToGrid w:val="0"/>
          <w:kern w:val="0"/>
          <w:sz w:val="32"/>
          <w:szCs w:val="32"/>
        </w:rPr>
        <w:t>建设单位应当重新报批环境影响评价文件，否则不得实施。</w:t>
      </w:r>
      <w:r>
        <w:rPr>
          <w:rFonts w:hint="default" w:ascii="Times New Roman" w:hAnsi="Times New Roman" w:eastAsia="仿宋_GB2312" w:cs="Times New Roman"/>
          <w:color w:val="auto"/>
          <w:sz w:val="32"/>
          <w:szCs w:val="32"/>
          <w:lang w:val="en-US" w:eastAsia="zh-CN" w:bidi="ar-SA"/>
        </w:rPr>
        <w:t>自环评批复文件批准之日起，如项目超过5年方决定建设的，其环境影响评价文件应当报我局重新审核。</w:t>
      </w:r>
    </w:p>
    <w:p>
      <w:pPr>
        <w:keepNext w:val="0"/>
        <w:keepLines w:val="0"/>
        <w:pageBreakBefore w:val="0"/>
        <w:kinsoku/>
        <w:wordWrap/>
        <w:overflowPunct/>
        <w:topLinePunct w:val="0"/>
        <w:autoSpaceDE/>
        <w:autoSpaceDN/>
        <w:bidi w:val="0"/>
        <w:adjustRightInd/>
        <w:snapToGrid w:val="0"/>
        <w:spacing w:beforeLines="0" w:afterLines="0" w:line="560" w:lineRule="exact"/>
        <w:ind w:right="26" w:firstLine="640" w:firstLineChars="200"/>
        <w:textAlignment w:val="auto"/>
        <w:rPr>
          <w:rFonts w:hint="default" w:eastAsia="仿宋_GB2312"/>
          <w:kern w:val="0"/>
          <w:sz w:val="32"/>
          <w:szCs w:val="32"/>
        </w:rPr>
      </w:pPr>
      <w:r>
        <w:rPr>
          <w:rFonts w:hint="eastAsia" w:eastAsia="仿宋_GB2312"/>
          <w:kern w:val="0"/>
          <w:sz w:val="32"/>
          <w:szCs w:val="32"/>
        </w:rPr>
        <w:t>七、请市生态环境保护综合行政执法支队和米易生态环境局负责开展该项目的 “三同时”监督检查和日常监督管理工作。</w:t>
      </w:r>
    </w:p>
    <w:p>
      <w:pPr>
        <w:keepNext w:val="0"/>
        <w:keepLines w:val="0"/>
        <w:pageBreakBefore w:val="0"/>
        <w:kinsoku/>
        <w:wordWrap/>
        <w:overflowPunct/>
        <w:topLinePunct w:val="0"/>
        <w:autoSpaceDE/>
        <w:autoSpaceDN/>
        <w:bidi w:val="0"/>
        <w:adjustRightInd/>
        <w:snapToGrid w:val="0"/>
        <w:spacing w:beforeLines="0" w:afterLines="0" w:line="560" w:lineRule="exact"/>
        <w:ind w:right="26" w:firstLine="640" w:firstLineChars="200"/>
        <w:textAlignment w:val="auto"/>
        <w:rPr>
          <w:rFonts w:hint="eastAsia" w:eastAsia="仿宋_GB2312"/>
          <w:kern w:val="0"/>
          <w:sz w:val="32"/>
          <w:szCs w:val="32"/>
        </w:rPr>
      </w:pPr>
      <w:r>
        <w:rPr>
          <w:rFonts w:hint="eastAsia" w:eastAsia="仿宋_GB2312"/>
          <w:kern w:val="0"/>
          <w:sz w:val="32"/>
          <w:szCs w:val="32"/>
        </w:rPr>
        <w:t>你</w:t>
      </w:r>
      <w:r>
        <w:rPr>
          <w:rFonts w:hint="eastAsia" w:eastAsia="仿宋_GB2312"/>
          <w:kern w:val="0"/>
          <w:sz w:val="32"/>
          <w:szCs w:val="32"/>
          <w:lang w:eastAsia="zh-CN"/>
        </w:rPr>
        <w:t>公司</w:t>
      </w:r>
      <w:r>
        <w:rPr>
          <w:rFonts w:hint="eastAsia" w:eastAsia="仿宋_GB2312"/>
          <w:kern w:val="0"/>
          <w:sz w:val="32"/>
          <w:szCs w:val="32"/>
        </w:rPr>
        <w:t>应在收到本批复15个工作日内将批复后的“报告表”送达米易生态环境局备案，并接受各级生态环境主管部门的监管。</w:t>
      </w:r>
    </w:p>
    <w:p>
      <w:pPr>
        <w:keepNext w:val="0"/>
        <w:keepLines w:val="0"/>
        <w:pageBreakBefore w:val="0"/>
        <w:widowControl/>
        <w:kinsoku/>
        <w:wordWrap/>
        <w:overflowPunct/>
        <w:topLinePunct w:val="0"/>
        <w:autoSpaceDE/>
        <w:autoSpaceDN/>
        <w:bidi w:val="0"/>
        <w:adjustRightInd/>
        <w:spacing w:beforeLines="0" w:afterLines="0" w:line="560" w:lineRule="exact"/>
        <w:ind w:firstLine="640" w:firstLineChars="200"/>
        <w:jc w:val="left"/>
        <w:textAlignment w:val="auto"/>
        <w:rPr>
          <w:rFonts w:hint="eastAsia" w:eastAsia="仿宋_GB2312"/>
          <w:sz w:val="32"/>
          <w:szCs w:val="32"/>
        </w:rPr>
      </w:pPr>
    </w:p>
    <w:p>
      <w:pPr>
        <w:keepNext w:val="0"/>
        <w:keepLines w:val="0"/>
        <w:pageBreakBefore w:val="0"/>
        <w:widowControl/>
        <w:kinsoku/>
        <w:wordWrap/>
        <w:overflowPunct/>
        <w:topLinePunct w:val="0"/>
        <w:autoSpaceDE/>
        <w:autoSpaceDN/>
        <w:bidi w:val="0"/>
        <w:adjustRightInd/>
        <w:spacing w:beforeLines="0" w:afterLines="0" w:line="560" w:lineRule="exact"/>
        <w:ind w:firstLine="640" w:firstLineChars="200"/>
        <w:jc w:val="left"/>
        <w:textAlignment w:val="auto"/>
        <w:rPr>
          <w:rFonts w:hint="default" w:eastAsia="仿宋_GB2312"/>
          <w:sz w:val="32"/>
          <w:szCs w:val="32"/>
        </w:rPr>
      </w:pPr>
    </w:p>
    <w:p>
      <w:pPr>
        <w:keepNext w:val="0"/>
        <w:keepLines w:val="0"/>
        <w:pageBreakBefore w:val="0"/>
        <w:widowControl/>
        <w:kinsoku/>
        <w:wordWrap/>
        <w:overflowPunct/>
        <w:topLinePunct w:val="0"/>
        <w:autoSpaceDE/>
        <w:autoSpaceDN/>
        <w:bidi w:val="0"/>
        <w:adjustRightInd/>
        <w:spacing w:beforeLines="0" w:afterLines="0" w:line="560" w:lineRule="exact"/>
        <w:ind w:firstLine="4480" w:firstLineChars="1400"/>
        <w:jc w:val="left"/>
        <w:textAlignment w:val="auto"/>
        <w:rPr>
          <w:rFonts w:hint="default" w:eastAsia="仿宋_GB2312"/>
          <w:sz w:val="32"/>
          <w:szCs w:val="32"/>
        </w:rPr>
      </w:pPr>
      <w:r>
        <w:rPr>
          <w:rFonts w:hint="eastAsia" w:eastAsia="仿宋_GB2312"/>
          <w:sz w:val="32"/>
          <w:szCs w:val="32"/>
        </w:rPr>
        <w:t>攀枝花市生态环境局</w:t>
      </w:r>
    </w:p>
    <w:p>
      <w:pPr>
        <w:keepNext w:val="0"/>
        <w:keepLines w:val="0"/>
        <w:pageBreakBefore w:val="0"/>
        <w:widowControl/>
        <w:kinsoku/>
        <w:wordWrap/>
        <w:overflowPunct/>
        <w:topLinePunct w:val="0"/>
        <w:autoSpaceDE/>
        <w:autoSpaceDN/>
        <w:bidi w:val="0"/>
        <w:adjustRightInd/>
        <w:spacing w:beforeLines="0" w:afterLines="0" w:line="560" w:lineRule="exact"/>
        <w:ind w:firstLine="4800" w:firstLineChars="1500"/>
        <w:jc w:val="left"/>
        <w:textAlignment w:val="auto"/>
        <w:rPr>
          <w:rFonts w:hint="default" w:eastAsia="仿宋_GB2312"/>
          <w:sz w:val="32"/>
          <w:szCs w:val="32"/>
        </w:rPr>
      </w:pPr>
      <w:r>
        <w:rPr>
          <w:rFonts w:hint="eastAsia" w:eastAsia="仿宋_GB2312"/>
          <w:sz w:val="32"/>
          <w:szCs w:val="32"/>
        </w:rPr>
        <w:t>2022年6月</w:t>
      </w:r>
      <w:r>
        <w:rPr>
          <w:rFonts w:hint="default" w:eastAsia="仿宋_GB2312"/>
          <w:sz w:val="32"/>
          <w:szCs w:val="32"/>
          <w:lang w:eastAsia="zh-CN"/>
        </w:rPr>
        <w:t>2</w:t>
      </w:r>
      <w:r>
        <w:rPr>
          <w:rFonts w:hint="eastAsia" w:eastAsia="仿宋_GB2312"/>
          <w:sz w:val="32"/>
          <w:szCs w:val="32"/>
          <w:lang w:val="en-US" w:eastAsia="zh-CN"/>
        </w:rPr>
        <w:t>8</w:t>
      </w:r>
      <w:r>
        <w:rPr>
          <w:rFonts w:hint="eastAsia" w:eastAsia="仿宋_GB2312"/>
          <w:sz w:val="32"/>
          <w:szCs w:val="32"/>
        </w:rPr>
        <w:t>日</w:t>
      </w:r>
    </w:p>
    <w:p>
      <w:pPr>
        <w:pStyle w:val="4"/>
        <w:rPr>
          <w:rFonts w:hint="eastAsia"/>
        </w:rPr>
      </w:pPr>
    </w:p>
    <w:p>
      <w:pPr>
        <w:pStyle w:val="5"/>
        <w:rPr>
          <w:rFonts w:hint="eastAsia"/>
        </w:rPr>
      </w:pPr>
    </w:p>
    <w:p>
      <w:pPr>
        <w:rPr>
          <w:rFonts w:hint="eastAsia"/>
        </w:rPr>
      </w:pPr>
    </w:p>
    <w:p/>
    <w:sectPr>
      <w:footerReference r:id="rId3" w:type="default"/>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5" name="文本框 10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cs="宋体"/>
                              <w:sz w:val="24"/>
                              <w:szCs w:val="24"/>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UGrY5HgIAAC0EAAAOAAAAZHJz&#10;L2Uyb0RvYy54bWytU82O0zAQviPxDpbvNGnRrq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NJWO7QAAAABQEAAA8AAAAAAAAAAQAgAAAAOAAAAGRycy9kb3ducmV2LnhtbFBLAQIU&#10;ABQAAAAIAIdO4kAUGrY5HgIAAC0EAAAOAAAAAAAAAAEAIAAAADUBAABkcnMvZTJvRG9jLnhtbFBL&#10;BQYAAAAABgAGAFkBAADFBQAAAAA=&#10;">
              <v:fill on="f" focussize="0,0"/>
              <v:stroke on="f" weight="0.5pt"/>
              <v:imagedata o:title=""/>
              <o:lock v:ext="edit" aspectratio="f"/>
              <v:textbox inset="0mm,0mm,0mm,0mm" style="mso-fit-shape-to-text:t;">
                <w:txbxContent>
                  <w:p>
                    <w:pPr>
                      <w:pStyle w:val="6"/>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cs="宋体"/>
                        <w:sz w:val="24"/>
                        <w:szCs w:val="24"/>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B316BE"/>
    <w:multiLevelType w:val="multilevel"/>
    <w:tmpl w:val="E9B316BE"/>
    <w:lvl w:ilvl="0" w:tentative="0">
      <w:start w:val="1"/>
      <w:numFmt w:val="chineseCounting"/>
      <w:suff w:val="nothing"/>
      <w:lvlText w:val="%1、"/>
      <w:lvlJc w:val="left"/>
      <w:pPr>
        <w:ind w:left="-10"/>
      </w:pPr>
      <w:rPr>
        <w:rFonts w:hint="default"/>
        <w:u w:val="none" w:color="auto"/>
      </w:rPr>
    </w:lvl>
    <w:lvl w:ilvl="1" w:tentative="0">
      <w:start w:val="1"/>
      <w:numFmt w:val="decimal"/>
      <w:lvlText w:val=""/>
      <w:lvlJc w:val="left"/>
      <w:pPr>
        <w:ind w:left="-10"/>
      </w:pPr>
    </w:lvl>
    <w:lvl w:ilvl="2" w:tentative="0">
      <w:start w:val="1"/>
      <w:numFmt w:val="decimal"/>
      <w:lvlText w:val=""/>
      <w:lvlJc w:val="left"/>
      <w:pPr>
        <w:ind w:left="-10"/>
      </w:pPr>
    </w:lvl>
    <w:lvl w:ilvl="3" w:tentative="0">
      <w:start w:val="1"/>
      <w:numFmt w:val="decimal"/>
      <w:lvlText w:val=""/>
      <w:lvlJc w:val="left"/>
      <w:pPr>
        <w:ind w:left="-10"/>
      </w:pPr>
    </w:lvl>
    <w:lvl w:ilvl="4" w:tentative="0">
      <w:start w:val="1"/>
      <w:numFmt w:val="decimal"/>
      <w:lvlText w:val=""/>
      <w:lvlJc w:val="left"/>
      <w:pPr>
        <w:ind w:left="-10"/>
      </w:pPr>
    </w:lvl>
    <w:lvl w:ilvl="5" w:tentative="0">
      <w:start w:val="1"/>
      <w:numFmt w:val="decimal"/>
      <w:lvlText w:val=""/>
      <w:lvlJc w:val="left"/>
      <w:pPr>
        <w:ind w:left="-10"/>
      </w:pPr>
    </w:lvl>
    <w:lvl w:ilvl="6" w:tentative="0">
      <w:start w:val="1"/>
      <w:numFmt w:val="decimal"/>
      <w:lvlText w:val=""/>
      <w:lvlJc w:val="left"/>
      <w:pPr>
        <w:ind w:left="-10"/>
      </w:pPr>
    </w:lvl>
    <w:lvl w:ilvl="7" w:tentative="0">
      <w:start w:val="1"/>
      <w:numFmt w:val="decimal"/>
      <w:lvlText w:val=""/>
      <w:lvlJc w:val="left"/>
      <w:pPr>
        <w:ind w:left="-10"/>
      </w:pPr>
    </w:lvl>
    <w:lvl w:ilvl="8" w:tentative="0">
      <w:start w:val="1"/>
      <w:numFmt w:val="decimal"/>
      <w:lvlText w:val=""/>
      <w:lvlJc w:val="left"/>
      <w:pPr>
        <w:ind w:left="-1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lNjJmNTk3ZmEzZTkyNjRmNWNlMjkyZmQzNzJlYzgifQ=="/>
  </w:docVars>
  <w:rsids>
    <w:rsidRoot w:val="00172A27"/>
    <w:rsid w:val="041C78AC"/>
    <w:rsid w:val="12FD69C8"/>
    <w:rsid w:val="19FA6524"/>
    <w:rsid w:val="2EDF4B07"/>
    <w:rsid w:val="2FAF6DED"/>
    <w:rsid w:val="3AB7A2C0"/>
    <w:rsid w:val="3CDD40D0"/>
    <w:rsid w:val="3F7A3E9D"/>
    <w:rsid w:val="3FDCD00F"/>
    <w:rsid w:val="4D59B0C4"/>
    <w:rsid w:val="537DAD56"/>
    <w:rsid w:val="55D7A1E9"/>
    <w:rsid w:val="56CB5680"/>
    <w:rsid w:val="5DFECF44"/>
    <w:rsid w:val="687471AE"/>
    <w:rsid w:val="6ADD31AF"/>
    <w:rsid w:val="6BECFDC0"/>
    <w:rsid w:val="6DFF8C50"/>
    <w:rsid w:val="6E2FBD0F"/>
    <w:rsid w:val="6EB97257"/>
    <w:rsid w:val="6FE7C4FB"/>
    <w:rsid w:val="796FD993"/>
    <w:rsid w:val="7B3C1287"/>
    <w:rsid w:val="7BFBD3D6"/>
    <w:rsid w:val="7FFF6ED9"/>
    <w:rsid w:val="9E7D17A8"/>
    <w:rsid w:val="A3FD2B5D"/>
    <w:rsid w:val="AABE334D"/>
    <w:rsid w:val="AEF2E632"/>
    <w:rsid w:val="B71ECDDE"/>
    <w:rsid w:val="B7F64B64"/>
    <w:rsid w:val="BBBB526F"/>
    <w:rsid w:val="BECF6C6D"/>
    <w:rsid w:val="BF3338AD"/>
    <w:rsid w:val="BFFBDCF7"/>
    <w:rsid w:val="BFFF5823"/>
    <w:rsid w:val="D767E8A6"/>
    <w:rsid w:val="DB3F5136"/>
    <w:rsid w:val="DE97E877"/>
    <w:rsid w:val="DFF71A13"/>
    <w:rsid w:val="E5E8616E"/>
    <w:rsid w:val="E7FBD086"/>
    <w:rsid w:val="EEBF9D88"/>
    <w:rsid w:val="EEDE1D0A"/>
    <w:rsid w:val="EF7712D3"/>
    <w:rsid w:val="EF97BEAA"/>
    <w:rsid w:val="EFFE38B2"/>
    <w:rsid w:val="F3378C62"/>
    <w:rsid w:val="F6F3D1BF"/>
    <w:rsid w:val="FAEF9991"/>
    <w:rsid w:val="FCBDE5E2"/>
    <w:rsid w:val="FE5FD523"/>
    <w:rsid w:val="FE65BA54"/>
    <w:rsid w:val="FEB6C282"/>
    <w:rsid w:val="FECFCA4E"/>
    <w:rsid w:val="FF5AEFC1"/>
    <w:rsid w:val="FF94BE56"/>
    <w:rsid w:val="FFB6E5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spacing w:beforeLines="0" w:afterLines="0"/>
      <w:jc w:val="both"/>
    </w:pPr>
    <w:rPr>
      <w:rFonts w:hint="default"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39"/>
    <w:pPr>
      <w:tabs>
        <w:tab w:val="right" w:leader="dot" w:pos="8296"/>
      </w:tabs>
      <w:ind w:left="520" w:leftChars="200" w:firstLine="0" w:firstLineChars="0"/>
    </w:pPr>
  </w:style>
  <w:style w:type="paragraph" w:styleId="3">
    <w:name w:val="annotation text"/>
    <w:basedOn w:val="1"/>
    <w:unhideWhenUsed/>
    <w:qFormat/>
    <w:uiPriority w:val="0"/>
    <w:pPr>
      <w:spacing w:beforeLines="0" w:afterLines="0"/>
      <w:jc w:val="left"/>
    </w:pPr>
    <w:rPr>
      <w:rFonts w:hint="default"/>
      <w:sz w:val="21"/>
      <w:szCs w:val="24"/>
    </w:rPr>
  </w:style>
  <w:style w:type="paragraph" w:styleId="4">
    <w:name w:val="Body Text"/>
    <w:basedOn w:val="1"/>
    <w:next w:val="5"/>
    <w:qFormat/>
    <w:uiPriority w:val="0"/>
    <w:rPr>
      <w:sz w:val="32"/>
    </w:rPr>
  </w:style>
  <w:style w:type="paragraph" w:styleId="5">
    <w:name w:val="Body Text Indent 3"/>
    <w:basedOn w:val="1"/>
    <w:next w:val="1"/>
    <w:qFormat/>
    <w:uiPriority w:val="0"/>
    <w:pPr>
      <w:ind w:left="71" w:leftChars="34"/>
    </w:pPr>
    <w:rPr>
      <w:szCs w:val="21"/>
    </w:rPr>
  </w:style>
  <w:style w:type="paragraph" w:styleId="6">
    <w:name w:val="footer"/>
    <w:basedOn w:val="1"/>
    <w:unhideWhenUsed/>
    <w:qFormat/>
    <w:uiPriority w:val="99"/>
    <w:pPr>
      <w:tabs>
        <w:tab w:val="center" w:pos="4153"/>
        <w:tab w:val="right" w:pos="8306"/>
      </w:tabs>
      <w:snapToGrid w:val="0"/>
      <w:spacing w:beforeLines="0" w:afterLines="0"/>
      <w:jc w:val="left"/>
    </w:pPr>
    <w:rPr>
      <w:rFonts w:hint="default" w:ascii="Calibri" w:hAnsi="Calibri"/>
      <w:sz w:val="18"/>
      <w:szCs w:val="18"/>
    </w:rPr>
  </w:style>
  <w:style w:type="paragraph" w:styleId="7">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paragraph" w:customStyle="1" w:styleId="10">
    <w:name w:val="Default"/>
    <w:unhideWhenUsed/>
    <w:qFormat/>
    <w:uiPriority w:val="0"/>
    <w:pPr>
      <w:widowControl w:val="0"/>
      <w:autoSpaceDE w:val="0"/>
      <w:autoSpaceDN w:val="0"/>
      <w:adjustRightInd w:val="0"/>
      <w:spacing w:beforeLines="0" w:afterLines="0"/>
    </w:pPr>
    <w:rPr>
      <w:rFonts w:hint="default" w:ascii="Times New Roman" w:hAnsi="Times New Roman" w:eastAsia="宋体" w:cs="Times New Roman"/>
      <w:color w:val="000000"/>
      <w:sz w:val="24"/>
      <w:szCs w:val="24"/>
      <w:lang w:val="en-US" w:eastAsia="zh-CN" w:bidi="ar-SA"/>
    </w:rPr>
  </w:style>
  <w:style w:type="character" w:customStyle="1" w:styleId="11">
    <w:name w:val="NormalCharacter"/>
    <w:unhideWhenUsed/>
    <w:qFormat/>
    <w:uiPriority w:val="0"/>
    <w:rPr>
      <w:rFonts w:hint="default"/>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1654</Words>
  <Characters>1700</Characters>
  <Lines>0</Lines>
  <Paragraphs>0</Paragraphs>
  <TotalTime>11</TotalTime>
  <ScaleCrop>false</ScaleCrop>
  <LinksUpToDate>false</LinksUpToDate>
  <CharactersWithSpaces>1701</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2022-06-22T05:46:00Z</dcterms:created>
  <dc:creator>王楠</dc:creator>
  <cp:lastModifiedBy>我是一只胖胖胖㍿</cp:lastModifiedBy>
  <cp:lastPrinted>2022-06-30T18:21:00Z</cp:lastPrinted>
  <dcterms:modified xsi:type="dcterms:W3CDTF">2023-08-08T14:55:39Z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5AD289AC5B874607BDD8AAA833247F51</vt:lpwstr>
  </property>
</Properties>
</file>