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hint="eastAsia" w:ascii="方正小标宋_GBK" w:hAnsi="方正小标宋_GBK" w:eastAsia="方正小标宋_GBK" w:cs="方正小标宋_GBK"/>
          <w:sz w:val="72"/>
          <w:szCs w:val="72"/>
        </w:rPr>
      </w:pPr>
      <w:bookmarkStart w:id="1" w:name="_Toc15377425"/>
      <w:bookmarkStart w:id="2" w:name="_Toc15378441"/>
      <w:bookmarkStart w:id="3" w:name="_Toc15396475"/>
      <w:bookmarkStart w:id="4" w:name="_Toc15377193"/>
      <w:bookmarkStart w:id="5" w:name="_Toc15396597"/>
      <w:r>
        <w:rPr>
          <w:rFonts w:hint="eastAsia" w:ascii="方正小标宋_GBK" w:hAnsi="方正小标宋_GBK" w:eastAsia="方正小标宋_GBK" w:cs="方正小标宋_GBK"/>
          <w:sz w:val="72"/>
          <w:szCs w:val="72"/>
        </w:rPr>
        <w:t>2022年度</w:t>
      </w:r>
      <w:bookmarkEnd w:id="1"/>
      <w:bookmarkEnd w:id="2"/>
      <w:bookmarkEnd w:id="3"/>
      <w:bookmarkEnd w:id="4"/>
      <w:bookmarkEnd w:id="5"/>
    </w:p>
    <w:p>
      <w:pPr>
        <w:adjustRightInd w:val="0"/>
        <w:snapToGrid w:val="0"/>
        <w:spacing w:line="360" w:lineRule="auto"/>
        <w:jc w:val="center"/>
        <w:outlineLvl w:val="0"/>
        <w:rPr>
          <w:rFonts w:hint="eastAsia" w:ascii="方正小标宋_GBK" w:hAnsi="方正小标宋_GBK" w:eastAsia="方正小标宋_GBK" w:cs="方正小标宋_GBK"/>
          <w:sz w:val="72"/>
          <w:szCs w:val="72"/>
        </w:rPr>
      </w:pPr>
      <w:bookmarkStart w:id="6" w:name="_Toc15378442"/>
      <w:bookmarkStart w:id="7" w:name="_Toc15396598"/>
      <w:bookmarkStart w:id="8" w:name="_Toc15396476"/>
      <w:bookmarkStart w:id="9" w:name="_Toc15377426"/>
      <w:bookmarkStart w:id="10" w:name="_Toc15377194"/>
      <w:r>
        <w:rPr>
          <w:rFonts w:hint="eastAsia" w:ascii="方正小标宋_GBK" w:hAnsi="方正小标宋_GBK" w:eastAsia="方正小标宋_GBK" w:cs="方正小标宋_GBK"/>
          <w:sz w:val="72"/>
          <w:szCs w:val="72"/>
        </w:rPr>
        <w:t>攀枝花</w:t>
      </w:r>
      <w:bookmarkEnd w:id="0"/>
      <w:bookmarkStart w:id="11" w:name="_Toc15306268"/>
      <w:r>
        <w:rPr>
          <w:rFonts w:hint="eastAsia" w:ascii="方正小标宋_GBK" w:hAnsi="方正小标宋_GBK" w:eastAsia="方正小标宋_GBK" w:cs="方正小标宋_GBK"/>
          <w:sz w:val="72"/>
          <w:szCs w:val="72"/>
          <w:lang w:eastAsia="zh-CN"/>
        </w:rPr>
        <w:t>市米易生态环境监测站</w:t>
      </w:r>
      <w:r>
        <w:rPr>
          <w:rFonts w:hint="eastAsia" w:ascii="方正小标宋_GBK" w:hAnsi="方正小标宋_GBK" w:eastAsia="方正小标宋_GBK" w:cs="方正小标宋_GBK"/>
          <w:sz w:val="72"/>
          <w:szCs w:val="72"/>
        </w:rPr>
        <w:t>单位决算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rPr>
          <w:rFonts w:hint="eastAsia" w:eastAsia="仿宋"/>
          <w:lang w:val="en-US" w:eastAsia="zh-CN"/>
        </w:rPr>
      </w:pPr>
      <w:r>
        <w:rPr>
          <w:rFonts w:hint="eastAsia"/>
        </w:rPr>
        <w:t>公开时间：2023年9月</w:t>
      </w:r>
      <w:r>
        <w:t>12</w:t>
      </w:r>
      <w:r>
        <w:rPr>
          <w:rFonts w:hint="eastAsia"/>
        </w:rPr>
        <w:t>日</w:t>
      </w:r>
      <w:r>
        <w:rPr>
          <w:rFonts w:hint="eastAsia"/>
          <w:lang w:val="en-US" w:eastAsia="zh-CN"/>
        </w:rPr>
        <w:t xml:space="preserve"> </w:t>
      </w:r>
      <w:bookmarkStart w:id="67" w:name="_GoBack"/>
      <w:bookmarkEnd w:id="67"/>
    </w:p>
    <w:p/>
    <w:p>
      <w:pPr>
        <w:pStyle w:val="10"/>
        <w:adjustRightInd w:val="0"/>
        <w:snapToGrid w:val="0"/>
        <w:spacing w:before="0" w:line="440" w:lineRule="exact"/>
        <w:jc w:val="left"/>
        <w:rPr>
          <w:rFonts w:hint="eastAsia" w:eastAsia="仿宋" w:cstheme="minorBidi"/>
          <w:sz w:val="24"/>
          <w:szCs w:val="24"/>
          <w:lang w:val="en-US" w:eastAsia="zh-CN"/>
        </w:rPr>
      </w:pPr>
      <w:bookmarkStart w:id="12" w:name="_Toc15377196"/>
      <w:bookmarkStart w:id="13" w:name="_Toc15396599"/>
      <w:r>
        <w:rPr>
          <w:rFonts w:hint="eastAsia"/>
          <w:sz w:val="24"/>
        </w:rPr>
        <w:t>第一部分</w:t>
      </w:r>
      <w:r>
        <w:rPr>
          <w:sz w:val="24"/>
        </w:rPr>
        <w:t xml:space="preserve"> </w:t>
      </w:r>
      <w:r>
        <w:rPr>
          <w:rFonts w:hint="eastAsia"/>
          <w:sz w:val="24"/>
        </w:rPr>
        <w:t>单位概况</w:t>
      </w:r>
      <w:r>
        <w:rPr>
          <w:rFonts w:cstheme="minorBidi"/>
          <w:sz w:val="24"/>
          <w:szCs w:val="24"/>
        </w:rPr>
        <w:tab/>
      </w:r>
      <w:r>
        <w:rPr>
          <w:rFonts w:hint="eastAsia" w:cstheme="minorBidi"/>
          <w:sz w:val="24"/>
          <w:szCs w:val="24"/>
          <w:lang w:val="en-US" w:eastAsia="zh-CN"/>
        </w:rPr>
        <w:t>1</w:t>
      </w:r>
    </w:p>
    <w:p>
      <w:pPr>
        <w:pStyle w:val="11"/>
        <w:adjustRightInd w:val="0"/>
        <w:snapToGrid w:val="0"/>
        <w:spacing w:line="440" w:lineRule="exact"/>
        <w:jc w:val="left"/>
        <w:rPr>
          <w:rFonts w:hint="eastAsia" w:eastAsia="宋体"/>
          <w:sz w:val="24"/>
          <w:lang w:val="en-US" w:eastAsia="zh-CN"/>
        </w:rPr>
      </w:pPr>
      <w:r>
        <w:rPr>
          <w:rFonts w:hint="eastAsia"/>
          <w:sz w:val="24"/>
        </w:rPr>
        <w:t>一、主要职责</w:t>
      </w:r>
      <w:r>
        <w:rPr>
          <w:rFonts w:cstheme="minorBidi"/>
          <w:sz w:val="24"/>
        </w:rPr>
        <w:tab/>
      </w:r>
      <w:r>
        <w:rPr>
          <w:rFonts w:hint="eastAsia" w:cstheme="minorBidi"/>
          <w:sz w:val="24"/>
          <w:lang w:val="en-US" w:eastAsia="zh-CN"/>
        </w:rPr>
        <w:t>1</w:t>
      </w:r>
    </w:p>
    <w:p>
      <w:pPr>
        <w:pStyle w:val="11"/>
        <w:adjustRightInd w:val="0"/>
        <w:snapToGrid w:val="0"/>
        <w:spacing w:line="440" w:lineRule="exact"/>
        <w:jc w:val="left"/>
      </w:pPr>
      <w:r>
        <w:rPr>
          <w:rFonts w:hint="eastAsia"/>
          <w:sz w:val="24"/>
        </w:rPr>
        <w:t>二、机构设置</w:t>
      </w:r>
      <w:r>
        <w:rPr>
          <w:rFonts w:cstheme="minorBidi"/>
          <w:sz w:val="24"/>
        </w:rPr>
        <w:tab/>
      </w:r>
      <w:r>
        <w:rPr>
          <w:rFonts w:hint="eastAsia" w:cstheme="minorBidi"/>
          <w:sz w:val="24"/>
          <w:lang w:val="en-US" w:eastAsia="zh-CN"/>
        </w:rPr>
        <w:t>3</w:t>
      </w:r>
    </w:p>
    <w:p>
      <w:pPr>
        <w:pStyle w:val="10"/>
        <w:adjustRightInd w:val="0"/>
        <w:snapToGrid w:val="0"/>
        <w:spacing w:before="0" w:line="440" w:lineRule="exact"/>
        <w:jc w:val="left"/>
        <w:rPr>
          <w:sz w:val="24"/>
          <w:szCs w:val="24"/>
        </w:rPr>
      </w:pPr>
      <w:r>
        <w:rPr>
          <w:rFonts w:hint="eastAsia"/>
          <w:sz w:val="24"/>
        </w:rPr>
        <w:t>第二部分 2022年度单位决算情况说明</w:t>
      </w:r>
      <w:r>
        <w:rPr>
          <w:rFonts w:cstheme="minorBidi"/>
          <w:sz w:val="24"/>
        </w:rPr>
        <w:tab/>
      </w:r>
      <w:r>
        <w:rPr>
          <w:rFonts w:hint="eastAsia" w:cstheme="minorBidi"/>
          <w:sz w:val="24"/>
          <w:lang w:val="en-US" w:eastAsia="zh-CN"/>
        </w:rPr>
        <w:t>4</w:t>
      </w:r>
    </w:p>
    <w:p>
      <w:pPr>
        <w:pStyle w:val="11"/>
        <w:adjustRightInd w:val="0"/>
        <w:snapToGrid w:val="0"/>
        <w:spacing w:line="440" w:lineRule="exact"/>
        <w:jc w:val="left"/>
        <w:rPr>
          <w:rFonts w:ascii="仿宋" w:hAnsi="仿宋" w:eastAsia="仿宋" w:cstheme="minorBidi"/>
          <w:sz w:val="24"/>
        </w:rPr>
      </w:pPr>
      <w:r>
        <w:rPr>
          <w:rFonts w:hint="eastAsia"/>
          <w:sz w:val="24"/>
        </w:rPr>
        <w:t>一、收入支出决算总体情况说明</w:t>
      </w:r>
      <w:r>
        <w:rPr>
          <w:rFonts w:cstheme="minorBidi"/>
          <w:sz w:val="24"/>
        </w:rPr>
        <w:tab/>
      </w:r>
      <w:r>
        <w:rPr>
          <w:rFonts w:hint="eastAsia" w:cstheme="minorBidi"/>
          <w:sz w:val="24"/>
          <w:lang w:val="en-US" w:eastAsia="zh-CN"/>
        </w:rPr>
        <w:t>4</w:t>
      </w:r>
    </w:p>
    <w:p>
      <w:pPr>
        <w:pStyle w:val="11"/>
        <w:adjustRightInd w:val="0"/>
        <w:snapToGrid w:val="0"/>
        <w:spacing w:line="440" w:lineRule="exact"/>
        <w:jc w:val="left"/>
        <w:rPr>
          <w:rFonts w:ascii="仿宋" w:hAnsi="仿宋" w:eastAsia="仿宋" w:cstheme="minorBidi"/>
          <w:sz w:val="24"/>
        </w:rPr>
      </w:pPr>
      <w:r>
        <w:rPr>
          <w:rFonts w:hint="eastAsia"/>
          <w:sz w:val="24"/>
        </w:rPr>
        <w:t>二、收入决算情况说明</w:t>
      </w:r>
      <w:r>
        <w:rPr>
          <w:rFonts w:cstheme="minorBidi"/>
          <w:sz w:val="24"/>
        </w:rPr>
        <w:tab/>
      </w:r>
      <w:r>
        <w:rPr>
          <w:rFonts w:hint="eastAsia" w:cstheme="minorBidi"/>
          <w:sz w:val="24"/>
          <w:lang w:val="en-US" w:eastAsia="zh-CN"/>
        </w:rPr>
        <w:t>4</w:t>
      </w:r>
    </w:p>
    <w:p>
      <w:pPr>
        <w:pStyle w:val="11"/>
        <w:adjustRightInd w:val="0"/>
        <w:snapToGrid w:val="0"/>
        <w:spacing w:line="440" w:lineRule="exact"/>
        <w:jc w:val="left"/>
        <w:rPr>
          <w:rFonts w:ascii="仿宋" w:hAnsi="仿宋" w:eastAsia="仿宋" w:cstheme="minorBidi"/>
          <w:sz w:val="24"/>
        </w:rPr>
      </w:pPr>
      <w:r>
        <w:rPr>
          <w:rFonts w:hint="eastAsia"/>
          <w:sz w:val="24"/>
        </w:rPr>
        <w:t>三、支出决算情况说明</w:t>
      </w:r>
      <w:r>
        <w:rPr>
          <w:rFonts w:cstheme="minorBidi"/>
          <w:sz w:val="24"/>
        </w:rPr>
        <w:tab/>
      </w:r>
      <w:r>
        <w:rPr>
          <w:rFonts w:hint="eastAsia" w:cstheme="minorBidi"/>
          <w:sz w:val="24"/>
          <w:lang w:val="en-US" w:eastAsia="zh-CN"/>
        </w:rPr>
        <w:t>5</w:t>
      </w:r>
    </w:p>
    <w:p>
      <w:pPr>
        <w:pStyle w:val="11"/>
        <w:adjustRightInd w:val="0"/>
        <w:snapToGrid w:val="0"/>
        <w:spacing w:line="440" w:lineRule="exact"/>
        <w:jc w:val="left"/>
        <w:rPr>
          <w:rFonts w:hint="eastAsia" w:ascii="仿宋" w:hAnsi="仿宋" w:eastAsia="宋体" w:cstheme="minorBidi"/>
          <w:sz w:val="24"/>
          <w:lang w:val="en-US" w:eastAsia="zh-CN"/>
        </w:rPr>
      </w:pPr>
      <w:r>
        <w:rPr>
          <w:rFonts w:hint="eastAsia"/>
          <w:sz w:val="24"/>
        </w:rPr>
        <w:t>四、财政拨款收入支出决算总体情况说明</w:t>
      </w:r>
      <w:r>
        <w:rPr>
          <w:rFonts w:cstheme="minorBidi"/>
          <w:sz w:val="24"/>
        </w:rPr>
        <w:tab/>
      </w:r>
      <w:r>
        <w:rPr>
          <w:rFonts w:hint="eastAsia" w:cstheme="minorBidi"/>
          <w:sz w:val="24"/>
          <w:lang w:val="en-US" w:eastAsia="zh-CN"/>
        </w:rPr>
        <w:t>5</w:t>
      </w:r>
    </w:p>
    <w:p>
      <w:pPr>
        <w:pStyle w:val="11"/>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r>
        <w:rPr>
          <w:rFonts w:cstheme="minorBidi"/>
          <w:sz w:val="24"/>
        </w:rPr>
        <w:tab/>
      </w:r>
      <w:r>
        <w:rPr>
          <w:rFonts w:hint="eastAsia" w:cstheme="minorBidi"/>
          <w:sz w:val="24"/>
          <w:lang w:val="en-US" w:eastAsia="zh-CN"/>
        </w:rPr>
        <w:t>6</w:t>
      </w:r>
    </w:p>
    <w:p>
      <w:pPr>
        <w:pStyle w:val="11"/>
        <w:adjustRightInd w:val="0"/>
        <w:snapToGrid w:val="0"/>
        <w:spacing w:line="440" w:lineRule="exact"/>
        <w:jc w:val="left"/>
        <w:rPr>
          <w:rFonts w:hint="eastAsia" w:ascii="仿宋" w:hAnsi="仿宋" w:eastAsia="宋体" w:cstheme="minorBidi"/>
          <w:sz w:val="24"/>
          <w:lang w:val="en-US" w:eastAsia="zh-CN"/>
        </w:rPr>
      </w:pPr>
      <w:r>
        <w:rPr>
          <w:rFonts w:hint="eastAsia"/>
          <w:sz w:val="24"/>
        </w:rPr>
        <w:t>六、一般公共预算财政拨款基本支出决算情况说明</w:t>
      </w:r>
      <w:r>
        <w:rPr>
          <w:rFonts w:cstheme="minorBidi"/>
          <w:sz w:val="24"/>
        </w:rPr>
        <w:tab/>
      </w:r>
      <w:r>
        <w:rPr>
          <w:rFonts w:hint="eastAsia" w:cstheme="minorBidi"/>
          <w:sz w:val="24"/>
          <w:lang w:val="en-US" w:eastAsia="zh-CN"/>
        </w:rPr>
        <w:t>7</w:t>
      </w:r>
    </w:p>
    <w:p>
      <w:pPr>
        <w:pStyle w:val="11"/>
        <w:adjustRightInd w:val="0"/>
        <w:snapToGrid w:val="0"/>
        <w:spacing w:line="440" w:lineRule="exact"/>
        <w:jc w:val="left"/>
        <w:rPr>
          <w:rFonts w:hint="eastAsia" w:ascii="仿宋" w:hAnsi="仿宋" w:eastAsia="宋体" w:cstheme="minorBidi"/>
          <w:sz w:val="24"/>
          <w:lang w:val="en-US" w:eastAsia="zh-CN"/>
        </w:rPr>
      </w:pPr>
      <w:r>
        <w:rPr>
          <w:rFonts w:hint="eastAsia"/>
          <w:sz w:val="24"/>
        </w:rPr>
        <w:t>七、财政拨款“三公”经费支出决算情况说明</w:t>
      </w:r>
      <w:r>
        <w:rPr>
          <w:rFonts w:cstheme="minorBidi"/>
          <w:sz w:val="24"/>
        </w:rPr>
        <w:tab/>
      </w:r>
      <w:r>
        <w:rPr>
          <w:rFonts w:hint="eastAsia" w:cstheme="minorBidi"/>
          <w:sz w:val="24"/>
          <w:lang w:val="en-US" w:eastAsia="zh-CN"/>
        </w:rPr>
        <w:t>8</w:t>
      </w:r>
    </w:p>
    <w:p>
      <w:pPr>
        <w:pStyle w:val="11"/>
        <w:adjustRightInd w:val="0"/>
        <w:snapToGrid w:val="0"/>
        <w:spacing w:line="440" w:lineRule="exact"/>
        <w:jc w:val="left"/>
        <w:rPr>
          <w:rFonts w:hint="eastAsia" w:ascii="仿宋" w:hAnsi="仿宋" w:eastAsia="宋体" w:cstheme="minorBidi"/>
          <w:sz w:val="24"/>
          <w:lang w:val="en-US" w:eastAsia="zh-CN"/>
        </w:rPr>
      </w:pPr>
      <w:r>
        <w:rPr>
          <w:rFonts w:hint="eastAsia"/>
          <w:sz w:val="24"/>
        </w:rPr>
        <w:t>八、政府性基金预算支出决算情况说明</w:t>
      </w:r>
      <w:r>
        <w:rPr>
          <w:rFonts w:cstheme="minorBidi"/>
          <w:sz w:val="24"/>
        </w:rPr>
        <w:tab/>
      </w:r>
      <w:r>
        <w:rPr>
          <w:rFonts w:hint="eastAsia" w:cstheme="minorBidi"/>
          <w:sz w:val="24"/>
          <w:lang w:val="en-US" w:eastAsia="zh-CN"/>
        </w:rPr>
        <w:t>9</w:t>
      </w:r>
    </w:p>
    <w:p>
      <w:pPr>
        <w:pStyle w:val="11"/>
        <w:adjustRightInd w:val="0"/>
        <w:snapToGrid w:val="0"/>
        <w:spacing w:line="440" w:lineRule="exact"/>
        <w:jc w:val="left"/>
        <w:rPr>
          <w:rFonts w:hint="default"/>
          <w:sz w:val="24"/>
          <w:lang w:val="en-US"/>
        </w:rPr>
      </w:pPr>
      <w:r>
        <w:rPr>
          <w:rFonts w:hint="eastAsia"/>
          <w:sz w:val="24"/>
        </w:rPr>
        <w:t>九、国有资本经营预算支出决算情况说明</w:t>
      </w:r>
      <w:r>
        <w:rPr>
          <w:rFonts w:cstheme="minorBidi"/>
          <w:sz w:val="24"/>
        </w:rPr>
        <w:tab/>
      </w:r>
      <w:r>
        <w:rPr>
          <w:rFonts w:hint="eastAsia" w:cstheme="minorBidi"/>
          <w:sz w:val="24"/>
          <w:lang w:val="en-US" w:eastAsia="zh-CN"/>
        </w:rPr>
        <w:t>10</w:t>
      </w:r>
    </w:p>
    <w:p>
      <w:pPr>
        <w:pStyle w:val="11"/>
        <w:adjustRightInd w:val="0"/>
        <w:snapToGrid w:val="0"/>
        <w:spacing w:line="440" w:lineRule="exact"/>
        <w:jc w:val="left"/>
        <w:rPr>
          <w:rFonts w:hint="default"/>
          <w:sz w:val="24"/>
          <w:lang w:val="en-US"/>
        </w:rPr>
      </w:pPr>
      <w:r>
        <w:rPr>
          <w:rFonts w:hint="eastAsia"/>
          <w:sz w:val="24"/>
        </w:rPr>
        <w:t>十、其他重要事项的情况说明</w:t>
      </w:r>
      <w:r>
        <w:rPr>
          <w:rFonts w:cstheme="minorBidi"/>
          <w:sz w:val="24"/>
        </w:rPr>
        <w:tab/>
      </w:r>
      <w:r>
        <w:rPr>
          <w:rFonts w:hint="eastAsia" w:cstheme="minorBidi"/>
          <w:sz w:val="24"/>
          <w:lang w:val="en-US" w:eastAsia="zh-CN"/>
        </w:rPr>
        <w:t>10</w:t>
      </w:r>
    </w:p>
    <w:p>
      <w:pPr>
        <w:pStyle w:val="10"/>
        <w:adjustRightInd w:val="0"/>
        <w:snapToGrid w:val="0"/>
        <w:spacing w:before="0" w:line="440" w:lineRule="exact"/>
        <w:jc w:val="left"/>
        <w:rPr>
          <w:rFonts w:hint="default" w:cstheme="minorBidi"/>
          <w:sz w:val="24"/>
          <w:szCs w:val="24"/>
          <w:lang w:val="en-US"/>
        </w:rPr>
      </w:pPr>
      <w:r>
        <w:rPr>
          <w:rFonts w:hint="eastAsia"/>
          <w:sz w:val="24"/>
        </w:rPr>
        <w:t>第三部分</w:t>
      </w:r>
      <w:r>
        <w:rPr>
          <w:sz w:val="24"/>
        </w:rPr>
        <w:t xml:space="preserve"> </w:t>
      </w:r>
      <w:r>
        <w:rPr>
          <w:rFonts w:hint="eastAsia"/>
          <w:sz w:val="24"/>
        </w:rPr>
        <w:t>名词解释</w:t>
      </w:r>
      <w:r>
        <w:rPr>
          <w:rFonts w:cstheme="minorBidi"/>
          <w:sz w:val="24"/>
        </w:rPr>
        <w:tab/>
      </w:r>
      <w:r>
        <w:rPr>
          <w:rFonts w:hint="eastAsia" w:cstheme="minorBidi"/>
          <w:sz w:val="24"/>
          <w:lang w:val="en-US" w:eastAsia="zh-CN"/>
        </w:rPr>
        <w:t>11</w:t>
      </w:r>
    </w:p>
    <w:p>
      <w:pPr>
        <w:pStyle w:val="10"/>
        <w:adjustRightInd w:val="0"/>
        <w:snapToGrid w:val="0"/>
        <w:spacing w:before="0" w:line="440" w:lineRule="exact"/>
        <w:jc w:val="left"/>
        <w:rPr>
          <w:rFonts w:hint="default" w:cstheme="minorBidi"/>
          <w:sz w:val="24"/>
          <w:szCs w:val="24"/>
          <w:lang w:val="en-US"/>
        </w:rPr>
      </w:pPr>
      <w:r>
        <w:rPr>
          <w:rFonts w:hint="eastAsia"/>
          <w:sz w:val="24"/>
        </w:rPr>
        <w:t>第四部分</w:t>
      </w:r>
      <w:r>
        <w:rPr>
          <w:sz w:val="24"/>
        </w:rPr>
        <w:t xml:space="preserve"> </w:t>
      </w:r>
      <w:r>
        <w:rPr>
          <w:rFonts w:hint="eastAsia"/>
          <w:sz w:val="24"/>
        </w:rPr>
        <w:t>附件</w:t>
      </w:r>
      <w:r>
        <w:rPr>
          <w:rFonts w:cstheme="minorBidi"/>
          <w:sz w:val="24"/>
        </w:rPr>
        <w:tab/>
      </w:r>
      <w:r>
        <w:rPr>
          <w:rFonts w:hint="eastAsia" w:cstheme="minorBidi"/>
          <w:sz w:val="24"/>
          <w:lang w:val="en-US" w:eastAsia="zh-CN"/>
        </w:rPr>
        <w:t>13</w:t>
      </w:r>
    </w:p>
    <w:p>
      <w:pPr>
        <w:pStyle w:val="10"/>
        <w:adjustRightInd w:val="0"/>
        <w:snapToGrid w:val="0"/>
        <w:spacing w:before="0" w:line="440" w:lineRule="exact"/>
        <w:jc w:val="left"/>
        <w:rPr>
          <w:rFonts w:hint="default" w:cstheme="minorBidi"/>
          <w:sz w:val="24"/>
          <w:szCs w:val="24"/>
          <w:lang w:val="en-US"/>
        </w:rPr>
      </w:pPr>
      <w:r>
        <w:rPr>
          <w:rFonts w:hint="eastAsia"/>
          <w:sz w:val="24"/>
        </w:rPr>
        <w:t>第五部分</w:t>
      </w:r>
      <w:r>
        <w:rPr>
          <w:sz w:val="24"/>
        </w:rPr>
        <w:t xml:space="preserve"> </w:t>
      </w:r>
      <w:r>
        <w:rPr>
          <w:rFonts w:hint="eastAsia"/>
          <w:sz w:val="24"/>
        </w:rPr>
        <w:t>附表</w:t>
      </w:r>
      <w:r>
        <w:rPr>
          <w:rFonts w:cstheme="minorBidi"/>
          <w:sz w:val="24"/>
        </w:rPr>
        <w:tab/>
      </w:r>
      <w:r>
        <w:rPr>
          <w:rFonts w:hint="eastAsia" w:cstheme="minorBidi"/>
          <w:sz w:val="24"/>
          <w:lang w:val="en-US" w:eastAsia="zh-CN"/>
        </w:rPr>
        <w:t>14</w:t>
      </w:r>
    </w:p>
    <w:p>
      <w:pPr>
        <w:pStyle w:val="11"/>
        <w:adjustRightInd w:val="0"/>
        <w:snapToGrid w:val="0"/>
        <w:spacing w:line="440" w:lineRule="exact"/>
        <w:jc w:val="left"/>
        <w:rPr>
          <w:sz w:val="24"/>
        </w:rPr>
      </w:pPr>
      <w:r>
        <w:rPr>
          <w:rFonts w:hint="eastAsia"/>
          <w:sz w:val="24"/>
        </w:rPr>
        <w:t>一、收入支出决算总表</w:t>
      </w:r>
      <w:r>
        <w:rPr>
          <w:rFonts w:cstheme="minorBidi"/>
          <w:sz w:val="24"/>
        </w:rPr>
        <w:tab/>
      </w:r>
      <w:r>
        <w:rPr>
          <w:rFonts w:hint="eastAsia" w:cstheme="minorBidi"/>
          <w:sz w:val="24"/>
          <w:lang w:val="en-US" w:eastAsia="zh-CN"/>
        </w:rPr>
        <w:t>14</w:t>
      </w:r>
    </w:p>
    <w:p>
      <w:pPr>
        <w:pStyle w:val="11"/>
        <w:adjustRightInd w:val="0"/>
        <w:snapToGrid w:val="0"/>
        <w:spacing w:line="440" w:lineRule="exact"/>
        <w:jc w:val="left"/>
        <w:rPr>
          <w:sz w:val="24"/>
        </w:rPr>
      </w:pPr>
      <w:r>
        <w:rPr>
          <w:rFonts w:hint="eastAsia"/>
          <w:sz w:val="24"/>
        </w:rPr>
        <w:t>二、收入决算表</w:t>
      </w:r>
      <w:r>
        <w:rPr>
          <w:rFonts w:cstheme="minorBidi"/>
          <w:sz w:val="24"/>
        </w:rPr>
        <w:tab/>
      </w:r>
      <w:r>
        <w:rPr>
          <w:rFonts w:hint="eastAsia" w:cstheme="minorBidi"/>
          <w:sz w:val="24"/>
          <w:lang w:val="en-US" w:eastAsia="zh-CN"/>
        </w:rPr>
        <w:t>14</w:t>
      </w:r>
    </w:p>
    <w:p>
      <w:pPr>
        <w:pStyle w:val="11"/>
        <w:adjustRightInd w:val="0"/>
        <w:snapToGrid w:val="0"/>
        <w:spacing w:line="440" w:lineRule="exact"/>
        <w:jc w:val="left"/>
        <w:rPr>
          <w:sz w:val="24"/>
        </w:rPr>
      </w:pPr>
      <w:r>
        <w:rPr>
          <w:rFonts w:hint="eastAsia"/>
          <w:sz w:val="24"/>
        </w:rPr>
        <w:t>三、支出决算表</w:t>
      </w:r>
      <w:r>
        <w:rPr>
          <w:rFonts w:cstheme="minorBidi"/>
          <w:sz w:val="24"/>
        </w:rPr>
        <w:tab/>
      </w:r>
      <w:r>
        <w:rPr>
          <w:rFonts w:hint="eastAsia" w:cstheme="minorBidi"/>
          <w:sz w:val="24"/>
          <w:lang w:val="en-US" w:eastAsia="zh-CN"/>
        </w:rPr>
        <w:t>14</w:t>
      </w:r>
    </w:p>
    <w:p>
      <w:pPr>
        <w:pStyle w:val="11"/>
        <w:adjustRightInd w:val="0"/>
        <w:snapToGrid w:val="0"/>
        <w:spacing w:line="440" w:lineRule="exact"/>
        <w:jc w:val="left"/>
        <w:rPr>
          <w:sz w:val="24"/>
        </w:rPr>
      </w:pPr>
      <w:r>
        <w:rPr>
          <w:rFonts w:hint="eastAsia"/>
          <w:sz w:val="24"/>
        </w:rPr>
        <w:t>四、财政拨款收入支出决算总表</w:t>
      </w:r>
      <w:r>
        <w:rPr>
          <w:rFonts w:cstheme="minorBidi"/>
          <w:sz w:val="24"/>
        </w:rPr>
        <w:tab/>
      </w:r>
      <w:r>
        <w:rPr>
          <w:rFonts w:hint="eastAsia" w:cstheme="minorBidi"/>
          <w:sz w:val="24"/>
          <w:lang w:val="en-US" w:eastAsia="zh-CN"/>
        </w:rPr>
        <w:t>14</w:t>
      </w:r>
    </w:p>
    <w:p>
      <w:pPr>
        <w:pStyle w:val="11"/>
        <w:adjustRightInd w:val="0"/>
        <w:snapToGrid w:val="0"/>
        <w:spacing w:line="440" w:lineRule="exact"/>
        <w:jc w:val="left"/>
        <w:rPr>
          <w:sz w:val="24"/>
        </w:rPr>
      </w:pPr>
      <w:r>
        <w:rPr>
          <w:rFonts w:hint="eastAsia"/>
          <w:sz w:val="24"/>
        </w:rPr>
        <w:t>五、财政拨款支出决算明细表</w:t>
      </w:r>
      <w:r>
        <w:rPr>
          <w:rFonts w:cstheme="minorBidi"/>
          <w:sz w:val="24"/>
        </w:rPr>
        <w:tab/>
      </w:r>
      <w:r>
        <w:rPr>
          <w:rFonts w:hint="eastAsia" w:cstheme="minorBidi"/>
          <w:sz w:val="24"/>
          <w:lang w:val="en-US" w:eastAsia="zh-CN"/>
        </w:rPr>
        <w:t>14</w:t>
      </w:r>
    </w:p>
    <w:p>
      <w:pPr>
        <w:pStyle w:val="11"/>
        <w:adjustRightInd w:val="0"/>
        <w:snapToGrid w:val="0"/>
        <w:spacing w:line="440" w:lineRule="exact"/>
        <w:jc w:val="left"/>
        <w:rPr>
          <w:sz w:val="24"/>
        </w:rPr>
      </w:pPr>
      <w:r>
        <w:rPr>
          <w:rFonts w:hint="eastAsia"/>
          <w:sz w:val="24"/>
        </w:rPr>
        <w:t>六、一般公共预算财政拨款支出决算表</w:t>
      </w:r>
      <w:r>
        <w:rPr>
          <w:rFonts w:cstheme="minorBidi"/>
          <w:sz w:val="24"/>
        </w:rPr>
        <w:tab/>
      </w:r>
      <w:r>
        <w:rPr>
          <w:rFonts w:hint="eastAsia" w:cstheme="minorBidi"/>
          <w:sz w:val="24"/>
          <w:lang w:val="en-US" w:eastAsia="zh-CN"/>
        </w:rPr>
        <w:t>14</w:t>
      </w:r>
    </w:p>
    <w:p>
      <w:pPr>
        <w:pStyle w:val="11"/>
        <w:adjustRightInd w:val="0"/>
        <w:snapToGrid w:val="0"/>
        <w:spacing w:line="440" w:lineRule="exact"/>
        <w:jc w:val="left"/>
        <w:rPr>
          <w:sz w:val="24"/>
        </w:rPr>
      </w:pPr>
      <w:r>
        <w:rPr>
          <w:rFonts w:hint="eastAsia"/>
          <w:sz w:val="24"/>
        </w:rPr>
        <w:t>七、一般公共预算财政拨款支出决算明细表</w:t>
      </w:r>
      <w:r>
        <w:rPr>
          <w:rFonts w:cstheme="minorBidi"/>
          <w:sz w:val="24"/>
        </w:rPr>
        <w:tab/>
      </w:r>
      <w:r>
        <w:rPr>
          <w:rFonts w:hint="eastAsia" w:cstheme="minorBidi"/>
          <w:sz w:val="24"/>
          <w:lang w:val="en-US" w:eastAsia="zh-CN"/>
        </w:rPr>
        <w:t>14</w:t>
      </w:r>
    </w:p>
    <w:p>
      <w:pPr>
        <w:pStyle w:val="11"/>
        <w:adjustRightInd w:val="0"/>
        <w:snapToGrid w:val="0"/>
        <w:spacing w:line="440" w:lineRule="exact"/>
        <w:jc w:val="left"/>
        <w:rPr>
          <w:sz w:val="24"/>
        </w:rPr>
      </w:pPr>
      <w:r>
        <w:rPr>
          <w:rFonts w:hint="eastAsia"/>
          <w:sz w:val="24"/>
        </w:rPr>
        <w:t>八、一般公共预算财政拨款基本支出决算明细表</w:t>
      </w:r>
      <w:r>
        <w:rPr>
          <w:rFonts w:cstheme="minorBidi"/>
          <w:sz w:val="24"/>
        </w:rPr>
        <w:tab/>
      </w:r>
      <w:r>
        <w:rPr>
          <w:rFonts w:hint="eastAsia" w:cstheme="minorBidi"/>
          <w:sz w:val="24"/>
          <w:lang w:val="en-US" w:eastAsia="zh-CN"/>
        </w:rPr>
        <w:t>14</w:t>
      </w:r>
    </w:p>
    <w:p>
      <w:pPr>
        <w:pStyle w:val="11"/>
        <w:adjustRightInd w:val="0"/>
        <w:snapToGrid w:val="0"/>
        <w:spacing w:line="440" w:lineRule="exact"/>
        <w:jc w:val="left"/>
        <w:rPr>
          <w:sz w:val="24"/>
        </w:rPr>
      </w:pPr>
      <w:r>
        <w:rPr>
          <w:rFonts w:hint="eastAsia"/>
          <w:sz w:val="24"/>
        </w:rPr>
        <w:t>九、一般公共预算财政拨款项目支出决算表</w:t>
      </w:r>
      <w:r>
        <w:rPr>
          <w:rFonts w:cstheme="minorBidi"/>
          <w:sz w:val="24"/>
        </w:rPr>
        <w:tab/>
      </w:r>
      <w:r>
        <w:rPr>
          <w:rFonts w:hint="eastAsia" w:cstheme="minorBidi"/>
          <w:sz w:val="24"/>
          <w:lang w:val="en-US" w:eastAsia="zh-CN"/>
        </w:rPr>
        <w:t>14</w:t>
      </w:r>
    </w:p>
    <w:p>
      <w:pPr>
        <w:pStyle w:val="11"/>
        <w:adjustRightInd w:val="0"/>
        <w:snapToGrid w:val="0"/>
        <w:spacing w:line="440" w:lineRule="exact"/>
        <w:jc w:val="left"/>
        <w:rPr>
          <w:rFonts w:hint="eastAsia"/>
          <w:sz w:val="24"/>
        </w:rPr>
        <w:sectPr>
          <w:footerReference r:id="rId3" w:type="default"/>
          <w:pgSz w:w="11906" w:h="16838"/>
          <w:pgMar w:top="1440" w:right="1800" w:bottom="1440" w:left="1800" w:header="851" w:footer="992" w:gutter="0"/>
          <w:pgNumType w:fmt="numberInDash" w:start="1"/>
          <w:cols w:space="425" w:num="1"/>
          <w:titlePg/>
          <w:docGrid w:type="lines" w:linePitch="312" w:charSpace="0"/>
        </w:sectPr>
      </w:pPr>
    </w:p>
    <w:p>
      <w:pPr>
        <w:pStyle w:val="11"/>
        <w:adjustRightInd w:val="0"/>
        <w:snapToGrid w:val="0"/>
        <w:spacing w:line="440" w:lineRule="exact"/>
        <w:jc w:val="left"/>
        <w:rPr>
          <w:sz w:val="24"/>
        </w:rPr>
      </w:pPr>
      <w:r>
        <w:rPr>
          <w:rFonts w:hint="eastAsia"/>
          <w:sz w:val="24"/>
        </w:rPr>
        <w:t>十、政府性基金预算财政拨款收入支出决算表</w:t>
      </w:r>
      <w:r>
        <w:rPr>
          <w:rFonts w:cstheme="minorBidi"/>
          <w:sz w:val="24"/>
        </w:rPr>
        <w:tab/>
      </w:r>
      <w:r>
        <w:rPr>
          <w:rFonts w:hint="eastAsia" w:cstheme="minorBidi"/>
          <w:sz w:val="24"/>
          <w:lang w:val="en-US" w:eastAsia="zh-CN"/>
        </w:rPr>
        <w:t>14</w:t>
      </w:r>
    </w:p>
    <w:p>
      <w:pPr>
        <w:pStyle w:val="11"/>
        <w:adjustRightInd w:val="0"/>
        <w:snapToGrid w:val="0"/>
        <w:spacing w:line="440" w:lineRule="exact"/>
        <w:jc w:val="left"/>
        <w:rPr>
          <w:sz w:val="24"/>
        </w:rPr>
      </w:pPr>
      <w:r>
        <w:rPr>
          <w:rFonts w:hint="eastAsia"/>
          <w:sz w:val="24"/>
        </w:rPr>
        <w:t>十一、国有资本经营预算财政拨款收入支出决算表</w:t>
      </w:r>
      <w:r>
        <w:rPr>
          <w:rFonts w:cstheme="minorBidi"/>
          <w:sz w:val="24"/>
        </w:rPr>
        <w:tab/>
      </w:r>
      <w:r>
        <w:rPr>
          <w:rFonts w:hint="eastAsia" w:cstheme="minorBidi"/>
          <w:sz w:val="24"/>
          <w:lang w:val="en-US" w:eastAsia="zh-CN"/>
        </w:rPr>
        <w:t>14</w:t>
      </w:r>
    </w:p>
    <w:p>
      <w:pPr>
        <w:pStyle w:val="11"/>
        <w:adjustRightInd w:val="0"/>
        <w:snapToGrid w:val="0"/>
        <w:spacing w:line="440" w:lineRule="exact"/>
        <w:jc w:val="left"/>
        <w:rPr>
          <w:sz w:val="24"/>
        </w:rPr>
      </w:pPr>
      <w:r>
        <w:rPr>
          <w:rFonts w:hint="eastAsia"/>
          <w:sz w:val="24"/>
        </w:rPr>
        <w:t>十二、国有资本经营预算财政拨款支出决算表</w:t>
      </w:r>
      <w:r>
        <w:rPr>
          <w:rFonts w:cstheme="minorBidi"/>
          <w:sz w:val="24"/>
        </w:rPr>
        <w:tab/>
      </w:r>
      <w:r>
        <w:rPr>
          <w:rFonts w:hint="eastAsia" w:cstheme="minorBidi"/>
          <w:sz w:val="24"/>
          <w:lang w:val="en-US" w:eastAsia="zh-CN"/>
        </w:rPr>
        <w:t>14</w:t>
      </w:r>
    </w:p>
    <w:p>
      <w:pPr>
        <w:pStyle w:val="11"/>
        <w:adjustRightInd w:val="0"/>
        <w:snapToGrid w:val="0"/>
        <w:spacing w:line="440" w:lineRule="exact"/>
        <w:jc w:val="left"/>
        <w:rPr>
          <w:rFonts w:hint="eastAsia" w:ascii="黑体" w:hAnsi="黑体" w:eastAsia="黑体"/>
          <w:b w:val="0"/>
        </w:rPr>
      </w:pPr>
      <w:r>
        <w:rPr>
          <w:rFonts w:hint="eastAsia"/>
          <w:sz w:val="24"/>
        </w:rPr>
        <w:t>十三、财政拨款“三公”经费支出决算表</w:t>
      </w:r>
      <w:r>
        <w:rPr>
          <w:rFonts w:cstheme="minorBidi"/>
          <w:sz w:val="24"/>
        </w:rPr>
        <w:tab/>
      </w:r>
      <w:r>
        <w:rPr>
          <w:rFonts w:hint="eastAsia" w:cstheme="minorBidi"/>
          <w:sz w:val="24"/>
          <w:lang w:val="en-US" w:eastAsia="zh-CN"/>
        </w:rPr>
        <w:t>14</w:t>
      </w:r>
    </w:p>
    <w:p>
      <w:pPr>
        <w:pStyle w:val="3"/>
        <w:jc w:val="center"/>
        <w:rPr>
          <w:rFonts w:hint="eastAsia" w:ascii="黑体" w:hAnsi="黑体" w:eastAsia="黑体"/>
          <w:b w:val="0"/>
        </w:rPr>
      </w:pPr>
    </w:p>
    <w:p>
      <w:pPr>
        <w:pStyle w:val="3"/>
        <w:jc w:val="center"/>
        <w:rPr>
          <w:rFonts w:hint="eastAsia" w:ascii="黑体" w:hAnsi="黑体" w:eastAsia="黑体"/>
          <w:b w:val="0"/>
        </w:rPr>
      </w:pPr>
    </w:p>
    <w:p>
      <w:pPr>
        <w:pStyle w:val="3"/>
        <w:jc w:val="center"/>
        <w:rPr>
          <w:rFonts w:hint="eastAsia" w:ascii="黑体" w:hAnsi="黑体" w:eastAsia="黑体"/>
          <w:b w:val="0"/>
        </w:rPr>
      </w:pPr>
    </w:p>
    <w:p>
      <w:pPr>
        <w:pStyle w:val="3"/>
        <w:jc w:val="center"/>
        <w:rPr>
          <w:rFonts w:hint="eastAsia" w:ascii="黑体" w:hAnsi="黑体" w:eastAsia="黑体"/>
          <w:b w:val="0"/>
        </w:rPr>
      </w:pPr>
    </w:p>
    <w:p>
      <w:pPr>
        <w:pStyle w:val="3"/>
        <w:jc w:val="center"/>
        <w:rPr>
          <w:rFonts w:hint="eastAsia" w:ascii="黑体" w:hAnsi="黑体" w:eastAsia="黑体"/>
          <w:b w:val="0"/>
        </w:rPr>
      </w:pPr>
    </w:p>
    <w:p>
      <w:pPr>
        <w:pStyle w:val="3"/>
        <w:jc w:val="center"/>
        <w:rPr>
          <w:rFonts w:hint="eastAsia" w:ascii="黑体" w:hAnsi="黑体" w:eastAsia="黑体"/>
          <w:b w:val="0"/>
        </w:rPr>
      </w:pPr>
    </w:p>
    <w:p>
      <w:pPr>
        <w:pStyle w:val="3"/>
        <w:jc w:val="center"/>
        <w:rPr>
          <w:rFonts w:hint="eastAsia" w:ascii="黑体" w:hAnsi="黑体" w:eastAsia="黑体"/>
          <w:b w:val="0"/>
        </w:rPr>
      </w:pPr>
    </w:p>
    <w:p>
      <w:pPr>
        <w:pStyle w:val="3"/>
        <w:jc w:val="center"/>
        <w:rPr>
          <w:rFonts w:hint="eastAsia" w:ascii="黑体" w:hAnsi="黑体" w:eastAsia="黑体"/>
          <w:b w:val="0"/>
        </w:rPr>
      </w:pPr>
    </w:p>
    <w:p>
      <w:pPr>
        <w:rPr>
          <w:rFonts w:hint="eastAsia" w:ascii="黑体" w:hAnsi="黑体" w:eastAsia="黑体"/>
          <w:b w:val="0"/>
        </w:rPr>
      </w:pPr>
    </w:p>
    <w:p>
      <w:pPr>
        <w:pStyle w:val="2"/>
        <w:rPr>
          <w:rFonts w:hint="eastAsia"/>
        </w:rPr>
      </w:pPr>
    </w:p>
    <w:p>
      <w:pPr>
        <w:pStyle w:val="3"/>
        <w:jc w:val="center"/>
        <w:rPr>
          <w:rFonts w:hint="eastAsia" w:ascii="黑体" w:hAnsi="黑体" w:eastAsia="黑体"/>
          <w:b w:val="0"/>
        </w:rPr>
        <w:sectPr>
          <w:footerReference r:id="rId6" w:type="first"/>
          <w:headerReference r:id="rId4" w:type="default"/>
          <w:footerReference r:id="rId5" w:type="default"/>
          <w:pgSz w:w="11906" w:h="16838"/>
          <w:pgMar w:top="1440" w:right="1800" w:bottom="1440" w:left="1800" w:header="851" w:footer="992" w:gutter="0"/>
          <w:pgNumType w:fmt="numberInDash" w:start="1"/>
          <w:cols w:space="425" w:num="1"/>
          <w:titlePg/>
          <w:docGrid w:type="lines" w:linePitch="312" w:charSpace="0"/>
        </w:sectPr>
      </w:pPr>
    </w:p>
    <w:p>
      <w:pPr>
        <w:pStyle w:val="3"/>
        <w:jc w:val="center"/>
        <w:rPr>
          <w:rStyle w:val="24"/>
          <w:rFonts w:ascii="黑体" w:hAnsi="黑体" w:eastAsia="黑体"/>
          <w:b/>
          <w:bCs w:val="0"/>
        </w:rPr>
      </w:pPr>
      <w:r>
        <w:rPr>
          <w:rFonts w:hint="eastAsia" w:ascii="黑体" w:hAnsi="黑体" w:eastAsia="黑体"/>
          <w:b w:val="0"/>
        </w:rPr>
        <w:t>第一部分 单位</w:t>
      </w:r>
      <w:r>
        <w:rPr>
          <w:rStyle w:val="24"/>
          <w:rFonts w:hint="eastAsia" w:ascii="黑体" w:hAnsi="黑体" w:eastAsia="黑体"/>
          <w:b w:val="0"/>
          <w:bCs w:val="0"/>
        </w:rPr>
        <w:t>概况</w:t>
      </w:r>
      <w:bookmarkEnd w:id="12"/>
      <w:bookmarkEnd w:id="13"/>
    </w:p>
    <w:p>
      <w:pPr>
        <w:pStyle w:val="4"/>
        <w:pageBreakBefore w:val="0"/>
        <w:numPr>
          <w:ilvl w:val="0"/>
          <w:numId w:val="0"/>
        </w:numPr>
        <w:kinsoku/>
        <w:wordWrap/>
        <w:overflowPunct/>
        <w:topLinePunct w:val="0"/>
        <w:autoSpaceDE/>
        <w:autoSpaceDN/>
        <w:bidi w:val="0"/>
        <w:adjustRightInd/>
        <w:snapToGrid/>
        <w:spacing w:before="0" w:after="0" w:line="560" w:lineRule="exact"/>
        <w:ind w:firstLine="640" w:firstLineChars="200"/>
        <w:textAlignment w:val="auto"/>
        <w:rPr>
          <w:rStyle w:val="25"/>
          <w:rFonts w:ascii="黑体" w:hAnsi="黑体" w:eastAsia="黑体"/>
          <w:b w:val="0"/>
          <w:bCs w:val="0"/>
        </w:rPr>
      </w:pPr>
      <w:bookmarkStart w:id="14" w:name="_Toc15377197"/>
      <w:bookmarkStart w:id="15" w:name="_Toc15396600"/>
      <w:r>
        <w:rPr>
          <w:rStyle w:val="25"/>
          <w:rFonts w:hint="eastAsia" w:ascii="黑体" w:hAnsi="黑体" w:eastAsia="黑体"/>
          <w:b w:val="0"/>
          <w:bCs w:val="0"/>
          <w:lang w:eastAsia="zh-CN"/>
        </w:rPr>
        <w:t>一、</w:t>
      </w:r>
      <w:r>
        <w:rPr>
          <w:rStyle w:val="25"/>
          <w:rFonts w:hint="eastAsia" w:ascii="黑体" w:hAnsi="黑体" w:eastAsia="黑体"/>
          <w:b w:val="0"/>
          <w:bCs w:val="0"/>
        </w:rPr>
        <w:t>主要职责</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负责建立健全并执行各项生态环境基本制度。贯彻执行国家、省、市有关法律、法规、规章和政策，会同有关部门拟订并组织实施区域内生态环境政策、规划。参与编制环境功能区划，参与制定与区域内生态环境相关的经济、技术、资源配置和产业政策。参与拟订并贯彻执行区域内主体功能区划。</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负责区域内生态环境污染防治的监督管理。组织制定并监督实施区域内大气、水、土壤、噪声、光、恶臭、固体废物、化学品、机动车等的污染防治管理制度。参与排污口设置管理工作，负责流域水环境保护工作。监督指导区域大气环境保护工作，牵头建立区域大气污染联防联控协作机制并监督实施。</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指导协调和监督区域内生态保护修复工作。监督实施区域内生态保护规划，监督对生态环境有影响的自然资源开发利用活动、重要生态环境建设和生态破坏恢复工作。组织、指导绿色生态示范创建工作。监督实施区域内各类自然保护地生态环境监督制度，承担自然保护地、生态保护红线相关监管工作。监督野生动植物保护、湿地生态环境保护、荒漠化防治等工作。指导协调和监督农村生态环境保护，监督生物技术环境安全，组织协调生物多样性保护工作，参与生态保护补偿工作。</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负责区域内生态环境监测、统计和信息发布工作。监督执行国家、省颁布的各类环境标准，组织实施环境监测制度和规范相关工作。会同有关部门统一规划区域内生态环境质量监测站点设置，组织实施污染源监督性监测、执法监测、温室气体减排监测和应急监测，按要求做好生态环境质量监测相关工作。对区域生态环境质量状况进行调查评价、预警预测，参与建设和管理生态环境监测网和生态环境信息网。负责区域内生态环境质量考核和生态环境统计工作。实行生态环境质量公告制度，统一发布区域内生态环境综合性报告和重大环境信息。</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5.负责应对气候变化工作。组织实施国家、省应对气候变化及温室气体减排重大战略、规划和政策，组织实施区域内应对气候变化的规划和政策措施。</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6.开展生态环境科技工作。管理区域内生态环境保护科技成果并推广应用。组织开展生态环境重大科学研究和技术工程示范，推动生态环境技术管理体系建设。</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职能转变。统一行使区域内生态和城乡各类污染排放监管职责，按照国家、省确定的综合行政执法改革要求承担与此对应的行政执法职责，负责区域内生态环境质量监测、调查评价和考核，切实履行监管责任，加强事中事后监管，全面落实大气、水、土壤污染防治行动计划，强化固体废物、化学品、重金属污染防治监督管理。构建政府为主导、企业为主体、社会组织和公众共同参与的生态环境治理体系，实施最严格的生态环境保护制度，严守生态保护红线和环境质量底线，坚决打好污染防治攻坚战，筑牢长江上游生态屏障，保障生态安全。</w:t>
      </w:r>
    </w:p>
    <w:bookmarkEnd w:id="14"/>
    <w:bookmarkEnd w:id="15"/>
    <w:p>
      <w:pPr>
        <w:pStyle w:val="4"/>
        <w:pageBreakBefore w:val="0"/>
        <w:numPr>
          <w:ilvl w:val="0"/>
          <w:numId w:val="0"/>
        </w:numPr>
        <w:kinsoku/>
        <w:wordWrap/>
        <w:overflowPunct/>
        <w:topLinePunct w:val="0"/>
        <w:autoSpaceDE/>
        <w:autoSpaceDN/>
        <w:bidi w:val="0"/>
        <w:adjustRightInd/>
        <w:snapToGrid/>
        <w:spacing w:before="0" w:after="0" w:line="560" w:lineRule="exact"/>
        <w:ind w:leftChars="0" w:firstLine="640" w:firstLineChars="200"/>
        <w:textAlignment w:val="auto"/>
        <w:rPr>
          <w:rFonts w:hint="eastAsia" w:ascii="黑体" w:hAnsi="黑体" w:eastAsia="黑体"/>
          <w:b w:val="0"/>
        </w:rPr>
      </w:pPr>
      <w:r>
        <w:rPr>
          <w:rFonts w:hint="default" w:ascii="Times New Roman" w:hAnsi="Times New Roman" w:eastAsia="黑体" w:cs="Times New Roman"/>
          <w:b w:val="0"/>
        </w:rPr>
        <w:t>二、机构设置</w:t>
      </w:r>
    </w:p>
    <w:p>
      <w:pPr>
        <w:spacing w:line="560" w:lineRule="exact"/>
        <w:ind w:firstLine="640" w:firstLineChars="200"/>
        <w:rPr>
          <w:rFonts w:hint="eastAsia"/>
        </w:rPr>
      </w:pPr>
      <w:r>
        <w:rPr>
          <w:rFonts w:hint="default" w:ascii="Times New Roman" w:hAnsi="Times New Roman" w:eastAsia="仿宋_GB2312" w:cs="Times New Roman"/>
          <w:sz w:val="32"/>
          <w:szCs w:val="32"/>
        </w:rPr>
        <w:t>米易生态环境监测站下属非独立核算单位0个，其中行政单位0个，参照公务员法管理的事业单位0个，其他事业单位0个。</w:t>
      </w:r>
    </w:p>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24"/>
          <w:rFonts w:ascii="黑体" w:hAnsi="黑体" w:eastAsia="黑体"/>
          <w:b w:val="0"/>
          <w:bCs/>
        </w:rPr>
      </w:pPr>
      <w:bookmarkStart w:id="16" w:name="_Toc15377204"/>
      <w:bookmarkStart w:id="17" w:name="_Toc15396602"/>
      <w:r>
        <w:rPr>
          <w:rFonts w:hint="eastAsia" w:ascii="黑体" w:hAnsi="黑体" w:eastAsia="黑体"/>
          <w:b w:val="0"/>
        </w:rPr>
        <w:t>第二部分 2022年度</w:t>
      </w:r>
      <w:r>
        <w:rPr>
          <w:rStyle w:val="24"/>
          <w:rFonts w:hint="eastAsia" w:ascii="黑体" w:hAnsi="黑体" w:eastAsia="黑体"/>
          <w:b w:val="0"/>
          <w:bCs/>
        </w:rPr>
        <w:t>单位决算情况说明</w:t>
      </w:r>
      <w:bookmarkEnd w:id="16"/>
      <w:bookmarkEnd w:id="17"/>
    </w:p>
    <w:p>
      <w:pPr>
        <w:pStyle w:val="23"/>
        <w:numPr>
          <w:ilvl w:val="0"/>
          <w:numId w:val="0"/>
        </w:numPr>
        <w:spacing w:line="600" w:lineRule="exact"/>
        <w:ind w:left="640" w:leftChars="0"/>
        <w:outlineLvl w:val="1"/>
        <w:rPr>
          <w:rStyle w:val="25"/>
          <w:rFonts w:ascii="黑体" w:hAnsi="黑体" w:eastAsia="黑体"/>
          <w:b w:val="0"/>
        </w:rPr>
      </w:pPr>
      <w:bookmarkStart w:id="18" w:name="_Toc15377205"/>
      <w:bookmarkStart w:id="19" w:name="_Toc15396603"/>
      <w:r>
        <w:rPr>
          <w:rFonts w:hint="eastAsia" w:ascii="黑体" w:hAnsi="黑体" w:eastAsia="黑体"/>
          <w:sz w:val="32"/>
          <w:szCs w:val="32"/>
          <w:lang w:eastAsia="zh-CN"/>
        </w:rPr>
        <w:t>一、</w:t>
      </w:r>
      <w:r>
        <w:rPr>
          <w:rFonts w:hint="eastAsia" w:ascii="黑体" w:hAnsi="黑体" w:eastAsia="黑体"/>
          <w:sz w:val="32"/>
          <w:szCs w:val="32"/>
        </w:rPr>
        <w:t>收</w:t>
      </w:r>
      <w:r>
        <w:rPr>
          <w:rStyle w:val="25"/>
          <w:rFonts w:hint="eastAsia" w:ascii="黑体" w:hAnsi="黑体" w:eastAsia="黑体"/>
          <w:b w:val="0"/>
        </w:rPr>
        <w:t>入支出决算总体情况说明</w:t>
      </w:r>
      <w:bookmarkEnd w:id="18"/>
      <w:bookmarkEnd w:id="19"/>
    </w:p>
    <w:p>
      <w:pPr>
        <w:spacing w:line="600" w:lineRule="exact"/>
        <w:ind w:firstLine="640" w:firstLineChars="200"/>
        <w:rPr>
          <w:rFonts w:hint="default" w:ascii="Times New Roman" w:hAnsi="Times New Roman" w:eastAsia="仿宋_GB2312" w:cs="Times New Roman"/>
          <w:sz w:val="32"/>
          <w:szCs w:val="32"/>
        </w:rPr>
      </w:pPr>
      <w:r>
        <w:rPr>
          <w:rFonts w:hint="eastAsia" w:ascii="仿宋" w:hAnsi="仿宋" w:eastAsia="仿宋"/>
          <w:sz w:val="32"/>
          <w:szCs w:val="32"/>
        </w:rPr>
        <w:drawing>
          <wp:anchor distT="0" distB="0" distL="114300" distR="114300" simplePos="0" relativeHeight="251659264" behindDoc="0" locked="0" layoutInCell="1" allowOverlap="1">
            <wp:simplePos x="0" y="0"/>
            <wp:positionH relativeFrom="column">
              <wp:posOffset>334010</wp:posOffset>
            </wp:positionH>
            <wp:positionV relativeFrom="paragraph">
              <wp:posOffset>1156335</wp:posOffset>
            </wp:positionV>
            <wp:extent cx="4709160" cy="2638425"/>
            <wp:effectExtent l="4445" t="4445" r="10795" b="508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default" w:ascii="Times New Roman" w:hAnsi="Times New Roman" w:eastAsia="仿宋_GB2312" w:cs="Times New Roman"/>
          <w:sz w:val="32"/>
          <w:szCs w:val="32"/>
        </w:rPr>
        <w:t>2022年度收、支总计</w:t>
      </w:r>
      <w:r>
        <w:rPr>
          <w:rFonts w:hint="default" w:ascii="Times New Roman" w:hAnsi="Times New Roman" w:eastAsia="仿宋_GB2312" w:cs="Times New Roman"/>
          <w:sz w:val="32"/>
          <w:szCs w:val="32"/>
          <w:lang w:val="en-US" w:eastAsia="zh-CN"/>
        </w:rPr>
        <w:t>244.90</w:t>
      </w:r>
      <w:r>
        <w:rPr>
          <w:rFonts w:hint="default" w:ascii="Times New Roman" w:hAnsi="Times New Roman" w:eastAsia="仿宋_GB2312" w:cs="Times New Roman"/>
          <w:sz w:val="32"/>
          <w:szCs w:val="32"/>
        </w:rPr>
        <w:t>万元。与2021年相比，收、支总计各</w:t>
      </w:r>
      <w:r>
        <w:rPr>
          <w:rFonts w:hint="default" w:ascii="Times New Roman" w:hAnsi="Times New Roman" w:eastAsia="仿宋_GB2312" w:cs="Times New Roman"/>
          <w:sz w:val="32"/>
          <w:szCs w:val="32"/>
          <w:lang w:eastAsia="zh-CN"/>
        </w:rPr>
        <w:t>增加</w:t>
      </w:r>
      <w:r>
        <w:rPr>
          <w:rFonts w:hint="default" w:ascii="Times New Roman" w:hAnsi="Times New Roman" w:eastAsia="仿宋_GB2312" w:cs="Times New Roman"/>
          <w:sz w:val="32"/>
          <w:szCs w:val="32"/>
          <w:lang w:val="en-US" w:eastAsia="zh-CN"/>
        </w:rPr>
        <w:t>1.15</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增长</w:t>
      </w:r>
      <w:r>
        <w:rPr>
          <w:rFonts w:hint="default" w:ascii="Times New Roman" w:hAnsi="Times New Roman" w:eastAsia="仿宋_GB2312" w:cs="Times New Roman"/>
          <w:sz w:val="32"/>
          <w:szCs w:val="32"/>
          <w:lang w:val="en-US" w:eastAsia="zh-CN"/>
        </w:rPr>
        <w:t>0.47</w:t>
      </w:r>
      <w:r>
        <w:rPr>
          <w:rFonts w:hint="default" w:ascii="Times New Roman" w:hAnsi="Times New Roman" w:eastAsia="仿宋_GB2312" w:cs="Times New Roman"/>
          <w:sz w:val="32"/>
          <w:szCs w:val="32"/>
        </w:rPr>
        <w:t>%。主要变动原因是</w:t>
      </w:r>
      <w:r>
        <w:rPr>
          <w:rFonts w:hint="default" w:ascii="Times New Roman" w:hAnsi="Times New Roman" w:eastAsia="仿宋_GB2312" w:cs="Times New Roman"/>
          <w:sz w:val="32"/>
          <w:szCs w:val="32"/>
          <w:lang w:eastAsia="zh-CN"/>
        </w:rPr>
        <w:t>人员晋升</w:t>
      </w:r>
      <w:r>
        <w:rPr>
          <w:rFonts w:hint="eastAsia" w:eastAsia="仿宋_GB2312" w:cs="Times New Roman"/>
          <w:sz w:val="32"/>
          <w:szCs w:val="32"/>
          <w:lang w:eastAsia="zh-CN"/>
        </w:rPr>
        <w:t>，</w:t>
      </w:r>
      <w:r>
        <w:rPr>
          <w:rFonts w:hint="default" w:ascii="Times New Roman" w:hAnsi="Times New Roman" w:eastAsia="仿宋_GB2312" w:cs="Times New Roman"/>
          <w:sz w:val="32"/>
          <w:szCs w:val="32"/>
          <w:lang w:eastAsia="zh-CN"/>
        </w:rPr>
        <w:t>基本支出增加</w:t>
      </w:r>
      <w:r>
        <w:rPr>
          <w:rFonts w:hint="default" w:ascii="Times New Roman" w:hAnsi="Times New Roman" w:eastAsia="仿宋_GB2312" w:cs="Times New Roman"/>
          <w:sz w:val="32"/>
          <w:szCs w:val="32"/>
        </w:rPr>
        <w:t>。</w:t>
      </w: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r>
        <w:rPr>
          <w:rFonts w:hint="eastAsia" w:ascii="仿宋" w:hAnsi="仿宋" w:eastAsia="仿宋"/>
          <w:sz w:val="32"/>
          <w:szCs w:val="32"/>
          <w:lang w:val="en-US" w:eastAsia="zh-CN"/>
        </w:rPr>
        <w:t xml:space="preserve">  单位：万元</w:t>
      </w:r>
      <w:r>
        <w:rPr>
          <w:rFonts w:hint="eastAsia" w:ascii="仿宋" w:hAnsi="仿宋" w:eastAsia="仿宋"/>
          <w:sz w:val="32"/>
          <w:szCs w:val="32"/>
        </w:rPr>
        <w:t>）</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00" w:lineRule="exact"/>
        <w:ind w:left="640" w:leftChars="0"/>
        <w:textAlignment w:val="auto"/>
        <w:outlineLvl w:val="1"/>
        <w:rPr>
          <w:rStyle w:val="25"/>
          <w:rFonts w:hint="eastAsia" w:ascii="黑体" w:hAnsi="黑体" w:eastAsia="黑体" w:cs="黑体"/>
          <w:b w:val="0"/>
        </w:rPr>
      </w:pPr>
      <w:bookmarkStart w:id="20" w:name="_Toc15377206"/>
      <w:bookmarkStart w:id="21" w:name="_Toc15396604"/>
      <w:r>
        <w:rPr>
          <w:rFonts w:hint="eastAsia" w:ascii="黑体" w:hAnsi="黑体" w:eastAsia="黑体" w:cs="黑体"/>
          <w:sz w:val="32"/>
          <w:szCs w:val="32"/>
          <w:lang w:eastAsia="zh-CN"/>
        </w:rPr>
        <w:t>二、</w:t>
      </w:r>
      <w:r>
        <w:rPr>
          <w:rFonts w:hint="eastAsia" w:ascii="黑体" w:hAnsi="黑体" w:eastAsia="黑体" w:cs="黑体"/>
          <w:sz w:val="32"/>
          <w:szCs w:val="32"/>
        </w:rPr>
        <w:t>收</w:t>
      </w:r>
      <w:r>
        <w:rPr>
          <w:rStyle w:val="25"/>
          <w:rFonts w:hint="eastAsia" w:ascii="黑体" w:hAnsi="黑体" w:eastAsia="黑体" w:cs="黑体"/>
          <w:b w:val="0"/>
        </w:rPr>
        <w:t>入决算情况说明</w:t>
      </w:r>
      <w:bookmarkEnd w:id="20"/>
      <w:bookmarkEnd w:id="21"/>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2022年本年收入合计</w:t>
      </w:r>
      <w:r>
        <w:rPr>
          <w:rFonts w:hint="default" w:ascii="Times New Roman" w:hAnsi="Times New Roman" w:eastAsia="仿宋_GB2312" w:cs="Times New Roman"/>
          <w:sz w:val="32"/>
          <w:szCs w:val="32"/>
          <w:lang w:val="en-US" w:eastAsia="zh-CN"/>
        </w:rPr>
        <w:t>236.20</w:t>
      </w:r>
      <w:r>
        <w:rPr>
          <w:rFonts w:hint="default" w:ascii="Times New Roman" w:hAnsi="Times New Roman" w:eastAsia="仿宋_GB2312" w:cs="Times New Roman"/>
          <w:sz w:val="32"/>
          <w:szCs w:val="32"/>
        </w:rPr>
        <w:t>万元，其中：一般公共预算财政拨款收入</w:t>
      </w:r>
      <w:r>
        <w:rPr>
          <w:rFonts w:hint="default" w:ascii="Times New Roman" w:hAnsi="Times New Roman" w:eastAsia="仿宋_GB2312" w:cs="Times New Roman"/>
          <w:sz w:val="32"/>
          <w:szCs w:val="32"/>
          <w:lang w:val="en-US" w:eastAsia="zh-CN"/>
        </w:rPr>
        <w:t>236.20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drawing>
          <wp:anchor distT="0" distB="0" distL="114300" distR="114300" simplePos="0" relativeHeight="251660288" behindDoc="0" locked="0" layoutInCell="1" allowOverlap="1">
            <wp:simplePos x="0" y="0"/>
            <wp:positionH relativeFrom="column">
              <wp:posOffset>458470</wp:posOffset>
            </wp:positionH>
            <wp:positionV relativeFrom="paragraph">
              <wp:posOffset>156845</wp:posOffset>
            </wp:positionV>
            <wp:extent cx="4603750" cy="2448560"/>
            <wp:effectExtent l="4445" t="4445" r="20955" b="23495"/>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1600" w:firstLineChars="500"/>
        <w:rPr>
          <w:rFonts w:hint="eastAsia" w:ascii="仿宋" w:hAnsi="仿宋" w:eastAsia="仿宋"/>
          <w:sz w:val="32"/>
          <w:szCs w:val="32"/>
        </w:rPr>
      </w:pPr>
      <w:r>
        <w:rPr>
          <w:rFonts w:hint="eastAsia" w:ascii="仿宋" w:hAnsi="仿宋" w:eastAsia="仿宋"/>
          <w:sz w:val="32"/>
          <w:szCs w:val="32"/>
        </w:rPr>
        <w:t>（图2：收入决算结构图</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单位：万元</w:t>
      </w:r>
      <w:r>
        <w:rPr>
          <w:rFonts w:hint="eastAsia" w:ascii="仿宋" w:hAnsi="仿宋" w:eastAsia="仿宋"/>
          <w:sz w:val="32"/>
          <w:szCs w:val="32"/>
        </w:rPr>
        <w:t>）</w:t>
      </w:r>
    </w:p>
    <w:p>
      <w:pPr>
        <w:pStyle w:val="23"/>
        <w:pageBreakBefore w:val="0"/>
        <w:numPr>
          <w:ilvl w:val="0"/>
          <w:numId w:val="0"/>
        </w:numPr>
        <w:kinsoku/>
        <w:wordWrap/>
        <w:overflowPunct/>
        <w:topLinePunct w:val="0"/>
        <w:bidi w:val="0"/>
        <w:spacing w:line="560" w:lineRule="exact"/>
        <w:ind w:left="640" w:leftChars="0"/>
        <w:textAlignment w:val="auto"/>
        <w:outlineLvl w:val="1"/>
        <w:rPr>
          <w:rStyle w:val="25"/>
          <w:rFonts w:hint="default" w:ascii="Times New Roman" w:hAnsi="Times New Roman" w:eastAsia="黑体" w:cs="Times New Roman"/>
          <w:b w:val="0"/>
        </w:rPr>
      </w:pPr>
      <w:bookmarkStart w:id="22" w:name="_Toc15396605"/>
      <w:bookmarkStart w:id="23" w:name="_Toc15377207"/>
      <w:r>
        <w:rPr>
          <w:rFonts w:hint="eastAsia" w:eastAsia="黑体" w:cs="Times New Roman"/>
          <w:sz w:val="32"/>
          <w:szCs w:val="32"/>
          <w:lang w:eastAsia="zh-CN"/>
        </w:rPr>
        <w:t>三、</w:t>
      </w:r>
      <w:r>
        <w:rPr>
          <w:rFonts w:hint="default" w:ascii="Times New Roman" w:hAnsi="Times New Roman" w:eastAsia="黑体" w:cs="Times New Roman"/>
          <w:sz w:val="32"/>
          <w:szCs w:val="32"/>
        </w:rPr>
        <w:t>支</w:t>
      </w:r>
      <w:r>
        <w:rPr>
          <w:rStyle w:val="25"/>
          <w:rFonts w:hint="default" w:ascii="Times New Roman" w:hAnsi="Times New Roman" w:eastAsia="黑体" w:cs="Times New Roman"/>
          <w:b w:val="0"/>
        </w:rPr>
        <w:t>出决算情况说明</w:t>
      </w:r>
      <w:bookmarkEnd w:id="22"/>
      <w:bookmarkEnd w:id="23"/>
    </w:p>
    <w:p>
      <w:pPr>
        <w:spacing w:line="60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2022年本年支出合计</w:t>
      </w:r>
      <w:r>
        <w:rPr>
          <w:rFonts w:hint="default" w:ascii="Times New Roman" w:hAnsi="Times New Roman" w:eastAsia="仿宋_GB2312" w:cs="Times New Roman"/>
          <w:sz w:val="32"/>
          <w:szCs w:val="32"/>
          <w:lang w:val="en-US" w:eastAsia="zh-CN"/>
        </w:rPr>
        <w:t>244.90</w:t>
      </w:r>
      <w:r>
        <w:rPr>
          <w:rFonts w:hint="default" w:ascii="Times New Roman" w:hAnsi="Times New Roman" w:eastAsia="仿宋_GB2312" w:cs="Times New Roman"/>
          <w:sz w:val="32"/>
          <w:szCs w:val="32"/>
        </w:rPr>
        <w:t>万元，其中：基本支出</w:t>
      </w:r>
      <w:r>
        <w:rPr>
          <w:rFonts w:hint="default" w:ascii="Times New Roman" w:hAnsi="Times New Roman" w:eastAsia="仿宋_GB2312" w:cs="Times New Roman"/>
          <w:sz w:val="32"/>
          <w:szCs w:val="32"/>
          <w:lang w:val="en-US" w:eastAsia="zh-CN"/>
        </w:rPr>
        <w:t>244.90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w:t>
      </w:r>
    </w:p>
    <w:p>
      <w:pPr>
        <w:spacing w:line="600" w:lineRule="exact"/>
        <w:ind w:firstLine="1280" w:firstLineChars="400"/>
        <w:rPr>
          <w:rFonts w:ascii="仿宋" w:hAnsi="仿宋" w:eastAsia="仿宋"/>
          <w:sz w:val="32"/>
          <w:szCs w:val="32"/>
        </w:rPr>
      </w:pPr>
      <w:r>
        <w:rPr>
          <w:rFonts w:hint="eastAsia" w:ascii="仿宋" w:hAnsi="仿宋" w:eastAsia="仿宋"/>
          <w:sz w:val="32"/>
          <w:szCs w:val="32"/>
        </w:rPr>
        <w:drawing>
          <wp:anchor distT="0" distB="0" distL="114300" distR="114300" simplePos="0" relativeHeight="251661312" behindDoc="0" locked="0" layoutInCell="1" allowOverlap="1">
            <wp:simplePos x="0" y="0"/>
            <wp:positionH relativeFrom="column">
              <wp:posOffset>360045</wp:posOffset>
            </wp:positionH>
            <wp:positionV relativeFrom="paragraph">
              <wp:posOffset>179070</wp:posOffset>
            </wp:positionV>
            <wp:extent cx="4699000" cy="2322830"/>
            <wp:effectExtent l="4445" t="4445" r="20955" b="15875"/>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hAnsi="仿宋" w:eastAsia="仿宋"/>
          <w:sz w:val="32"/>
          <w:szCs w:val="32"/>
        </w:rPr>
        <w:t>（图3：支出决算结构图</w:t>
      </w:r>
      <w:r>
        <w:rPr>
          <w:rFonts w:hint="eastAsia" w:ascii="仿宋" w:hAnsi="仿宋" w:eastAsia="仿宋"/>
          <w:sz w:val="32"/>
          <w:szCs w:val="32"/>
          <w:lang w:val="en-US" w:eastAsia="zh-CN"/>
        </w:rPr>
        <w:t xml:space="preserve">   单位：万元</w:t>
      </w:r>
      <w:r>
        <w:rPr>
          <w:rFonts w:hint="eastAsia" w:ascii="仿宋" w:hAnsi="仿宋" w:eastAsia="仿宋"/>
          <w:sz w:val="32"/>
          <w:szCs w:val="32"/>
        </w:rPr>
        <w:t>）</w:t>
      </w:r>
    </w:p>
    <w:p>
      <w:pPr>
        <w:spacing w:line="600" w:lineRule="exact"/>
        <w:ind w:firstLine="640" w:firstLineChars="200"/>
        <w:outlineLvl w:val="1"/>
        <w:rPr>
          <w:rStyle w:val="25"/>
          <w:rFonts w:ascii="黑体" w:hAnsi="黑体" w:eastAsia="黑体"/>
          <w:b w:val="0"/>
        </w:rPr>
      </w:pPr>
      <w:bookmarkStart w:id="24" w:name="_Toc15377208"/>
      <w:bookmarkStart w:id="25" w:name="_Toc15396606"/>
      <w:r>
        <w:rPr>
          <w:rFonts w:hint="eastAsia" w:ascii="黑体" w:hAnsi="黑体" w:eastAsia="黑体"/>
          <w:sz w:val="32"/>
          <w:szCs w:val="32"/>
        </w:rPr>
        <w:t>四、财</w:t>
      </w:r>
      <w:r>
        <w:rPr>
          <w:rStyle w:val="25"/>
          <w:rFonts w:hint="eastAsia" w:ascii="黑体" w:hAnsi="黑体" w:eastAsia="黑体"/>
          <w:b w:val="0"/>
        </w:rPr>
        <w:t>政拨款收入支出决算总体情况说明</w:t>
      </w:r>
      <w:bookmarkEnd w:id="24"/>
      <w:bookmarkEnd w:id="25"/>
    </w:p>
    <w:p>
      <w:pPr>
        <w:spacing w:line="600" w:lineRule="exact"/>
        <w:ind w:firstLine="64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2022年财政拨款收、支总计</w:t>
      </w:r>
      <w:r>
        <w:rPr>
          <w:rFonts w:hint="default" w:ascii="Times New Roman" w:hAnsi="Times New Roman" w:eastAsia="仿宋_GB2312" w:cs="Times New Roman"/>
          <w:sz w:val="32"/>
          <w:szCs w:val="32"/>
          <w:lang w:val="en-US" w:eastAsia="zh-CN"/>
        </w:rPr>
        <w:t>244.90</w:t>
      </w:r>
      <w:r>
        <w:rPr>
          <w:rFonts w:hint="default" w:ascii="Times New Roman" w:hAnsi="Times New Roman" w:eastAsia="仿宋_GB2312" w:cs="Times New Roman"/>
          <w:sz w:val="32"/>
          <w:szCs w:val="32"/>
        </w:rPr>
        <w:t>万元。与2021年相比，财政拨款收、支总计各</w:t>
      </w:r>
      <w:r>
        <w:rPr>
          <w:rFonts w:hint="default" w:ascii="Times New Roman" w:hAnsi="Times New Roman" w:eastAsia="仿宋_GB2312" w:cs="Times New Roman"/>
          <w:sz w:val="32"/>
          <w:szCs w:val="32"/>
          <w:lang w:eastAsia="zh-CN"/>
        </w:rPr>
        <w:t>增加</w:t>
      </w:r>
      <w:r>
        <w:rPr>
          <w:rFonts w:hint="default" w:ascii="Times New Roman" w:hAnsi="Times New Roman" w:eastAsia="仿宋_GB2312" w:cs="Times New Roman"/>
          <w:sz w:val="32"/>
          <w:szCs w:val="32"/>
          <w:lang w:val="en-US" w:eastAsia="zh-CN"/>
        </w:rPr>
        <w:t>1.15</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增长</w:t>
      </w:r>
      <w:r>
        <w:rPr>
          <w:rFonts w:hint="default" w:ascii="Times New Roman" w:hAnsi="Times New Roman" w:eastAsia="仿宋_GB2312" w:cs="Times New Roman"/>
          <w:sz w:val="32"/>
          <w:szCs w:val="32"/>
          <w:lang w:val="en-US" w:eastAsia="zh-CN"/>
        </w:rPr>
        <w:t>0.47</w:t>
      </w:r>
      <w:r>
        <w:rPr>
          <w:rFonts w:hint="default" w:ascii="Times New Roman" w:hAnsi="Times New Roman" w:eastAsia="仿宋_GB2312" w:cs="Times New Roman"/>
          <w:sz w:val="32"/>
          <w:szCs w:val="32"/>
        </w:rPr>
        <w:t>%。主要变动原因是</w:t>
      </w:r>
      <w:r>
        <w:rPr>
          <w:rFonts w:hint="default" w:ascii="Times New Roman" w:hAnsi="Times New Roman" w:eastAsia="仿宋_GB2312" w:cs="Times New Roman"/>
          <w:sz w:val="32"/>
          <w:szCs w:val="32"/>
          <w:lang w:eastAsia="zh-CN"/>
        </w:rPr>
        <w:t>人员晋升</w:t>
      </w:r>
      <w:r>
        <w:rPr>
          <w:rFonts w:hint="eastAsia" w:eastAsia="仿宋_GB2312" w:cs="Times New Roman"/>
          <w:sz w:val="32"/>
          <w:szCs w:val="32"/>
          <w:lang w:eastAsia="zh-CN"/>
        </w:rPr>
        <w:t>，</w:t>
      </w:r>
      <w:r>
        <w:rPr>
          <w:rFonts w:hint="default" w:ascii="Times New Roman" w:hAnsi="Times New Roman" w:eastAsia="仿宋_GB2312" w:cs="Times New Roman"/>
          <w:sz w:val="32"/>
          <w:szCs w:val="32"/>
          <w:lang w:eastAsia="zh-CN"/>
        </w:rPr>
        <w:t>基本支出增加。</w:t>
      </w:r>
    </w:p>
    <w:p>
      <w:pPr>
        <w:pStyle w:val="2"/>
        <w:rPr>
          <w:rFonts w:hint="default" w:ascii="Times New Roman" w:hAnsi="Times New Roman" w:eastAsia="仿宋_GB2312" w:cs="Times New Roman"/>
          <w:sz w:val="32"/>
          <w:szCs w:val="32"/>
          <w:lang w:eastAsia="zh-CN"/>
        </w:rPr>
      </w:pPr>
      <w:r>
        <w:rPr>
          <w:rFonts w:hint="eastAsia" w:ascii="仿宋" w:hAnsi="仿宋" w:eastAsia="仿宋"/>
          <w:sz w:val="32"/>
          <w:szCs w:val="32"/>
        </w:rPr>
        <w:drawing>
          <wp:anchor distT="0" distB="0" distL="114300" distR="114300" simplePos="0" relativeHeight="251662336" behindDoc="0" locked="0" layoutInCell="1" allowOverlap="1">
            <wp:simplePos x="0" y="0"/>
            <wp:positionH relativeFrom="column">
              <wp:posOffset>549910</wp:posOffset>
            </wp:positionH>
            <wp:positionV relativeFrom="paragraph">
              <wp:posOffset>30480</wp:posOffset>
            </wp:positionV>
            <wp:extent cx="4556760" cy="2745740"/>
            <wp:effectExtent l="4445" t="4445" r="10795" b="12065"/>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pStyle w:val="2"/>
        <w:rPr>
          <w:rFonts w:hint="default" w:ascii="Times New Roman" w:hAnsi="Times New Roman" w:eastAsia="仿宋_GB2312" w:cs="Times New Roman"/>
          <w:sz w:val="32"/>
          <w:szCs w:val="32"/>
          <w:lang w:eastAsia="zh-CN"/>
        </w:rPr>
      </w:pPr>
    </w:p>
    <w:p>
      <w:pPr>
        <w:pStyle w:val="2"/>
        <w:rPr>
          <w:rFonts w:hint="default" w:ascii="Times New Roman" w:hAnsi="Times New Roman" w:eastAsia="仿宋_GB2312" w:cs="Times New Roman"/>
          <w:sz w:val="32"/>
          <w:szCs w:val="32"/>
          <w:lang w:eastAsia="zh-CN"/>
        </w:rPr>
      </w:pPr>
    </w:p>
    <w:p>
      <w:pPr>
        <w:pStyle w:val="2"/>
        <w:rPr>
          <w:rFonts w:hint="default" w:ascii="Times New Roman" w:hAnsi="Times New Roman" w:eastAsia="仿宋_GB2312" w:cs="Times New Roman"/>
          <w:sz w:val="32"/>
          <w:szCs w:val="32"/>
          <w:lang w:eastAsia="zh-CN"/>
        </w:rPr>
      </w:pPr>
    </w:p>
    <w:p>
      <w:pPr>
        <w:pStyle w:val="2"/>
        <w:rPr>
          <w:rFonts w:hint="default" w:ascii="Times New Roman" w:hAnsi="Times New Roman" w:eastAsia="仿宋_GB2312" w:cs="Times New Roman"/>
          <w:sz w:val="32"/>
          <w:szCs w:val="32"/>
          <w:lang w:eastAsia="zh-CN"/>
        </w:rPr>
      </w:pPr>
    </w:p>
    <w:p>
      <w:pPr>
        <w:pStyle w:val="2"/>
        <w:rPr>
          <w:rFonts w:hint="default" w:ascii="Times New Roman" w:hAnsi="Times New Roman" w:eastAsia="仿宋_GB2312" w:cs="Times New Roman"/>
          <w:sz w:val="32"/>
          <w:szCs w:val="32"/>
          <w:lang w:eastAsia="zh-CN"/>
        </w:rPr>
      </w:pPr>
    </w:p>
    <w:p>
      <w:pPr>
        <w:spacing w:line="600" w:lineRule="exact"/>
        <w:rPr>
          <w:rFonts w:ascii="仿宋" w:hAnsi="仿宋" w:eastAsia="仿宋"/>
          <w:sz w:val="32"/>
          <w:szCs w:val="32"/>
        </w:rPr>
      </w:pPr>
      <w:r>
        <w:rPr>
          <w:rFonts w:hint="eastAsia" w:ascii="仿宋" w:hAnsi="仿宋" w:eastAsia="仿宋"/>
          <w:sz w:val="32"/>
          <w:szCs w:val="32"/>
        </w:rPr>
        <w:t>（图4：财政拨款收、支决算总计变动情况</w:t>
      </w:r>
      <w:r>
        <w:rPr>
          <w:rFonts w:hint="eastAsia" w:ascii="仿宋" w:hAnsi="仿宋" w:eastAsia="仿宋"/>
          <w:sz w:val="32"/>
          <w:szCs w:val="32"/>
          <w:lang w:val="en-US" w:eastAsia="zh-CN"/>
        </w:rPr>
        <w:t xml:space="preserve">  单位：万元</w:t>
      </w:r>
      <w:r>
        <w:rPr>
          <w:rFonts w:hint="eastAsia" w:ascii="仿宋" w:hAnsi="仿宋" w:eastAsia="仿宋"/>
          <w:sz w:val="32"/>
          <w:szCs w:val="32"/>
        </w:rPr>
        <w:t>）</w:t>
      </w:r>
    </w:p>
    <w:p>
      <w:pPr>
        <w:spacing w:line="600" w:lineRule="exact"/>
        <w:ind w:firstLine="640" w:firstLineChars="200"/>
        <w:outlineLvl w:val="1"/>
        <w:rPr>
          <w:rStyle w:val="25"/>
          <w:rFonts w:ascii="黑体" w:hAnsi="黑体" w:eastAsia="黑体"/>
          <w:b w:val="0"/>
        </w:rPr>
      </w:pPr>
      <w:bookmarkStart w:id="26" w:name="_Toc15396607"/>
      <w:bookmarkStart w:id="27" w:name="_Toc15377209"/>
      <w:r>
        <w:rPr>
          <w:rFonts w:hint="eastAsia" w:ascii="黑体" w:hAnsi="黑体" w:eastAsia="黑体"/>
          <w:sz w:val="32"/>
          <w:szCs w:val="32"/>
        </w:rPr>
        <w:t>五、</w:t>
      </w:r>
      <w:r>
        <w:rPr>
          <w:rFonts w:hint="eastAsia" w:ascii="黑体" w:hAnsi="黑体" w:eastAsia="黑体"/>
          <w:b/>
          <w:sz w:val="32"/>
          <w:szCs w:val="32"/>
        </w:rPr>
        <w:t>一</w:t>
      </w:r>
      <w:r>
        <w:rPr>
          <w:rStyle w:val="25"/>
          <w:rFonts w:hint="eastAsia" w:ascii="黑体" w:hAnsi="黑体" w:eastAsia="黑体"/>
          <w:b w:val="0"/>
        </w:rPr>
        <w:t>般公共预算财政拨款支出决算情况说明</w:t>
      </w:r>
      <w:bookmarkEnd w:id="26"/>
      <w:bookmarkEnd w:id="27"/>
    </w:p>
    <w:p>
      <w:pPr>
        <w:spacing w:line="600" w:lineRule="exact"/>
        <w:ind w:firstLine="643" w:firstLineChars="200"/>
        <w:outlineLvl w:val="2"/>
        <w:rPr>
          <w:rFonts w:hint="default" w:ascii="Times New Roman" w:hAnsi="Times New Roman" w:eastAsia="仿宋_GB2312" w:cs="Times New Roman"/>
          <w:b/>
          <w:sz w:val="32"/>
          <w:szCs w:val="32"/>
        </w:rPr>
      </w:pPr>
      <w:bookmarkStart w:id="28" w:name="_Toc15377210"/>
      <w:r>
        <w:rPr>
          <w:rFonts w:hint="default" w:ascii="Times New Roman" w:hAnsi="Times New Roman" w:eastAsia="仿宋_GB2312" w:cs="Times New Roman"/>
          <w:b/>
          <w:sz w:val="32"/>
          <w:szCs w:val="32"/>
        </w:rPr>
        <w:t>（一）一般公共预算财政拨款支出决算总体情况</w:t>
      </w:r>
      <w:bookmarkEnd w:id="28"/>
    </w:p>
    <w:p>
      <w:pPr>
        <w:spacing w:line="600" w:lineRule="exact"/>
        <w:ind w:firstLine="640" w:firstLineChars="200"/>
        <w:rPr>
          <w:rFonts w:ascii="仿宋" w:hAnsi="仿宋" w:eastAsia="仿宋"/>
          <w:sz w:val="32"/>
          <w:szCs w:val="32"/>
        </w:rPr>
      </w:pPr>
      <w:r>
        <w:rPr>
          <w:rFonts w:hint="default" w:ascii="Times New Roman" w:hAnsi="Times New Roman" w:eastAsia="仿宋_GB2312" w:cs="Times New Roman"/>
          <w:sz w:val="32"/>
          <w:szCs w:val="32"/>
        </w:rPr>
        <w:t>2022年一般公共预算财政拨款支出</w:t>
      </w:r>
      <w:r>
        <w:rPr>
          <w:rFonts w:hint="default" w:ascii="Times New Roman" w:hAnsi="Times New Roman" w:eastAsia="仿宋_GB2312" w:cs="Times New Roman"/>
          <w:sz w:val="32"/>
          <w:szCs w:val="32"/>
          <w:lang w:val="en-US" w:eastAsia="zh-CN"/>
        </w:rPr>
        <w:t>244.90</w:t>
      </w:r>
      <w:r>
        <w:rPr>
          <w:rFonts w:hint="default" w:ascii="Times New Roman" w:hAnsi="Times New Roman" w:eastAsia="仿宋_GB2312" w:cs="Times New Roman"/>
          <w:sz w:val="32"/>
          <w:szCs w:val="32"/>
        </w:rPr>
        <w:t>万元，占本年支出合计的</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%。与2021年相比，一般公共预算财政拨款支出</w:t>
      </w:r>
      <w:r>
        <w:rPr>
          <w:rFonts w:hint="default" w:ascii="Times New Roman" w:hAnsi="Times New Roman" w:eastAsia="仿宋_GB2312" w:cs="Times New Roman"/>
          <w:sz w:val="32"/>
          <w:szCs w:val="32"/>
          <w:lang w:eastAsia="zh-CN"/>
        </w:rPr>
        <w:t>增加</w:t>
      </w:r>
      <w:r>
        <w:rPr>
          <w:rFonts w:hint="default" w:ascii="Times New Roman" w:hAnsi="Times New Roman" w:eastAsia="仿宋_GB2312" w:cs="Times New Roman"/>
          <w:sz w:val="32"/>
          <w:szCs w:val="32"/>
          <w:lang w:val="en-US" w:eastAsia="zh-CN"/>
        </w:rPr>
        <w:t>1.15</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增长</w:t>
      </w:r>
      <w:r>
        <w:rPr>
          <w:rFonts w:hint="default" w:ascii="Times New Roman" w:hAnsi="Times New Roman" w:eastAsia="仿宋_GB2312" w:cs="Times New Roman"/>
          <w:sz w:val="32"/>
          <w:szCs w:val="32"/>
          <w:lang w:val="en-US" w:eastAsia="zh-CN"/>
        </w:rPr>
        <w:t>0.47</w:t>
      </w:r>
      <w:r>
        <w:rPr>
          <w:rFonts w:hint="default" w:ascii="Times New Roman" w:hAnsi="Times New Roman" w:eastAsia="仿宋_GB2312" w:cs="Times New Roman"/>
          <w:sz w:val="32"/>
          <w:szCs w:val="32"/>
        </w:rPr>
        <w:t>%。主要变动原因是</w:t>
      </w:r>
      <w:r>
        <w:rPr>
          <w:rFonts w:hint="default" w:ascii="Times New Roman" w:hAnsi="Times New Roman" w:eastAsia="仿宋_GB2312" w:cs="Times New Roman"/>
          <w:sz w:val="32"/>
          <w:szCs w:val="32"/>
          <w:lang w:eastAsia="zh-CN"/>
        </w:rPr>
        <w:t>人员晋升</w:t>
      </w:r>
      <w:r>
        <w:rPr>
          <w:rFonts w:hint="eastAsia" w:eastAsia="仿宋_GB2312" w:cs="Times New Roman"/>
          <w:sz w:val="32"/>
          <w:szCs w:val="32"/>
          <w:lang w:eastAsia="zh-CN"/>
        </w:rPr>
        <w:t>，</w:t>
      </w:r>
      <w:r>
        <w:rPr>
          <w:rFonts w:hint="default" w:ascii="Times New Roman" w:hAnsi="Times New Roman" w:eastAsia="仿宋_GB2312" w:cs="Times New Roman"/>
          <w:sz w:val="32"/>
          <w:szCs w:val="32"/>
          <w:lang w:eastAsia="zh-CN"/>
        </w:rPr>
        <w:t>基本支出增加。</w:t>
      </w:r>
    </w:p>
    <w:p>
      <w:pPr>
        <w:spacing w:line="600" w:lineRule="exact"/>
        <w:rPr>
          <w:rFonts w:hint="eastAsia" w:ascii="仿宋" w:hAnsi="仿宋" w:eastAsia="仿宋"/>
          <w:sz w:val="32"/>
          <w:szCs w:val="32"/>
        </w:rPr>
      </w:pPr>
      <w:r>
        <w:rPr>
          <w:rFonts w:hint="eastAsia" w:ascii="仿宋" w:hAnsi="仿宋" w:eastAsia="仿宋"/>
          <w:sz w:val="32"/>
          <w:szCs w:val="32"/>
        </w:rPr>
        <w:drawing>
          <wp:anchor distT="0" distB="0" distL="114300" distR="114300" simplePos="0" relativeHeight="251663360" behindDoc="0" locked="0" layoutInCell="1" allowOverlap="1">
            <wp:simplePos x="0" y="0"/>
            <wp:positionH relativeFrom="column">
              <wp:posOffset>230505</wp:posOffset>
            </wp:positionH>
            <wp:positionV relativeFrom="paragraph">
              <wp:posOffset>131445</wp:posOffset>
            </wp:positionV>
            <wp:extent cx="4955540" cy="2613025"/>
            <wp:effectExtent l="4445" t="4445" r="12065" b="11430"/>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pStyle w:val="2"/>
        <w:rPr>
          <w:rFonts w:hint="eastAsia"/>
        </w:rPr>
      </w:pPr>
    </w:p>
    <w:p>
      <w:pPr>
        <w:pStyle w:val="2"/>
        <w:rPr>
          <w:rFonts w:hint="eastAsia"/>
        </w:rPr>
      </w:pPr>
    </w:p>
    <w:p>
      <w:pPr>
        <w:pStyle w:val="2"/>
        <w:rPr>
          <w:rFonts w:hint="eastAsia"/>
        </w:rPr>
      </w:pPr>
    </w:p>
    <w:p>
      <w:pPr>
        <w:spacing w:line="600" w:lineRule="exact"/>
        <w:rPr>
          <w:rFonts w:ascii="仿宋" w:hAnsi="仿宋" w:eastAsia="仿宋"/>
          <w:sz w:val="32"/>
          <w:szCs w:val="32"/>
        </w:rPr>
      </w:pPr>
      <w:r>
        <w:rPr>
          <w:rFonts w:hint="eastAsia" w:ascii="仿宋" w:hAnsi="仿宋" w:eastAsia="仿宋"/>
          <w:sz w:val="32"/>
          <w:szCs w:val="32"/>
        </w:rPr>
        <w:t>（图5：一般公共预算财政拨款支出决算变动情况</w:t>
      </w:r>
      <w:r>
        <w:rPr>
          <w:rFonts w:hint="eastAsia" w:ascii="仿宋" w:hAnsi="仿宋" w:eastAsia="仿宋"/>
          <w:sz w:val="32"/>
          <w:szCs w:val="32"/>
          <w:lang w:val="en-US" w:eastAsia="zh-CN"/>
        </w:rPr>
        <w:t xml:space="preserve">  单位：万元</w:t>
      </w:r>
      <w:r>
        <w:rPr>
          <w:rFonts w:hint="eastAsia" w:ascii="仿宋" w:hAnsi="仿宋" w:eastAsia="仿宋"/>
          <w:sz w:val="32"/>
          <w:szCs w:val="32"/>
        </w:rPr>
        <w:t>）</w:t>
      </w:r>
    </w:p>
    <w:p>
      <w:pPr>
        <w:spacing w:line="600" w:lineRule="exact"/>
        <w:ind w:firstLine="643"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2022年一般公共预算财政拨款支出</w:t>
      </w:r>
      <w:r>
        <w:rPr>
          <w:rFonts w:hint="default" w:ascii="Times New Roman" w:hAnsi="Times New Roman" w:eastAsia="仿宋_GB2312" w:cs="Times New Roman"/>
          <w:sz w:val="32"/>
          <w:szCs w:val="32"/>
          <w:lang w:val="en-US" w:eastAsia="zh-CN"/>
        </w:rPr>
        <w:t>244.90</w:t>
      </w:r>
      <w:r>
        <w:rPr>
          <w:rFonts w:hint="default" w:ascii="Times New Roman" w:hAnsi="Times New Roman" w:eastAsia="仿宋_GB2312" w:cs="Times New Roman"/>
          <w:sz w:val="32"/>
          <w:szCs w:val="32"/>
        </w:rPr>
        <w:t>万元，主要用于以下方面</w:t>
      </w:r>
      <w:r>
        <w:rPr>
          <w:rFonts w:hint="eastAsia" w:eastAsia="仿宋_GB2312" w:cs="Times New Roman"/>
          <w:sz w:val="32"/>
          <w:szCs w:val="32"/>
          <w:lang w:eastAsia="zh-CN"/>
        </w:rPr>
        <w:t>：</w:t>
      </w:r>
      <w:r>
        <w:rPr>
          <w:rFonts w:hint="default" w:ascii="Times New Roman" w:hAnsi="Times New Roman" w:eastAsia="仿宋_GB2312" w:cs="Times New Roman"/>
          <w:b/>
          <w:sz w:val="32"/>
          <w:szCs w:val="32"/>
        </w:rPr>
        <w:t>社会保障和就业</w:t>
      </w:r>
      <w:r>
        <w:rPr>
          <w:rFonts w:hint="default" w:ascii="Times New Roman" w:hAnsi="Times New Roman" w:eastAsia="仿宋_GB2312" w:cs="Times New Roman"/>
          <w:b/>
          <w:bCs/>
          <w:sz w:val="32"/>
          <w:szCs w:val="32"/>
        </w:rPr>
        <w:t>支出</w:t>
      </w:r>
      <w:r>
        <w:rPr>
          <w:rFonts w:hint="default" w:ascii="Times New Roman" w:hAnsi="Times New Roman" w:eastAsia="仿宋_GB2312" w:cs="Times New Roman"/>
          <w:b/>
          <w:bCs/>
          <w:sz w:val="32"/>
          <w:szCs w:val="32"/>
          <w:lang w:val="en-US" w:eastAsia="zh-CN"/>
        </w:rPr>
        <w:t>20.61</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8.42</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lang w:eastAsia="zh-CN"/>
        </w:rPr>
        <w:t>节能环保</w:t>
      </w:r>
      <w:r>
        <w:rPr>
          <w:rFonts w:hint="default" w:ascii="Times New Roman" w:hAnsi="Times New Roman" w:eastAsia="仿宋_GB2312" w:cs="Times New Roman"/>
          <w:b/>
          <w:bCs/>
          <w:sz w:val="32"/>
          <w:szCs w:val="32"/>
        </w:rPr>
        <w:t>支出</w:t>
      </w:r>
      <w:r>
        <w:rPr>
          <w:rFonts w:hint="default" w:ascii="Times New Roman" w:hAnsi="Times New Roman" w:eastAsia="仿宋_GB2312" w:cs="Times New Roman"/>
          <w:sz w:val="32"/>
          <w:szCs w:val="32"/>
          <w:lang w:val="en-US" w:eastAsia="zh-CN"/>
        </w:rPr>
        <w:t>198.63</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81.10</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rPr>
        <w:t>住房保障支出</w:t>
      </w:r>
      <w:r>
        <w:rPr>
          <w:rFonts w:hint="default" w:ascii="Times New Roman" w:hAnsi="Times New Roman" w:eastAsia="仿宋_GB2312" w:cs="Times New Roman"/>
          <w:sz w:val="32"/>
          <w:szCs w:val="32"/>
          <w:lang w:val="en-US" w:eastAsia="zh-CN"/>
        </w:rPr>
        <w:t>25.66</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10.48</w:t>
      </w:r>
      <w:r>
        <w:rPr>
          <w:rFonts w:hint="default" w:ascii="Times New Roman" w:hAnsi="Times New Roman" w:eastAsia="仿宋_GB2312" w:cs="Times New Roman"/>
          <w:sz w:val="32"/>
          <w:szCs w:val="32"/>
        </w:rPr>
        <w:t>%。</w:t>
      </w:r>
    </w:p>
    <w:p>
      <w:pPr>
        <w:spacing w:line="600" w:lineRule="exact"/>
        <w:ind w:firstLine="640"/>
        <w:rPr>
          <w:rFonts w:hint="eastAsia" w:ascii="仿宋" w:hAnsi="仿宋" w:eastAsia="仿宋"/>
          <w:sz w:val="32"/>
          <w:szCs w:val="32"/>
        </w:rPr>
      </w:pPr>
    </w:p>
    <w:p>
      <w:pPr>
        <w:spacing w:line="600" w:lineRule="exact"/>
        <w:ind w:firstLine="640"/>
        <w:rPr>
          <w:rFonts w:hint="eastAsia" w:ascii="仿宋" w:hAnsi="仿宋" w:eastAsia="仿宋"/>
          <w:sz w:val="32"/>
          <w:szCs w:val="32"/>
        </w:rPr>
      </w:pPr>
      <w:r>
        <w:rPr>
          <w:rFonts w:hint="eastAsia" w:ascii="仿宋" w:hAnsi="仿宋" w:eastAsia="仿宋"/>
          <w:sz w:val="32"/>
          <w:szCs w:val="32"/>
        </w:rPr>
        <w:drawing>
          <wp:anchor distT="0" distB="0" distL="114300" distR="114300" simplePos="0" relativeHeight="251664384" behindDoc="0" locked="0" layoutInCell="1" allowOverlap="1">
            <wp:simplePos x="0" y="0"/>
            <wp:positionH relativeFrom="column">
              <wp:posOffset>629920</wp:posOffset>
            </wp:positionH>
            <wp:positionV relativeFrom="paragraph">
              <wp:posOffset>238760</wp:posOffset>
            </wp:positionV>
            <wp:extent cx="4293235" cy="2390775"/>
            <wp:effectExtent l="4445" t="4445" r="7620" b="5080"/>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spacing w:line="600" w:lineRule="exact"/>
        <w:ind w:firstLine="640"/>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ascii="仿宋" w:hAnsi="仿宋" w:eastAsia="仿宋"/>
          <w:sz w:val="32"/>
          <w:szCs w:val="32"/>
        </w:rPr>
      </w:pPr>
      <w:r>
        <w:rPr>
          <w:rFonts w:hint="eastAsia" w:ascii="仿宋" w:hAnsi="仿宋" w:eastAsia="仿宋"/>
          <w:sz w:val="32"/>
          <w:szCs w:val="32"/>
        </w:rPr>
        <w:t>（图6：一般公共预算财政拨款支出决算结构</w:t>
      </w:r>
      <w:r>
        <w:rPr>
          <w:rFonts w:hint="eastAsia" w:ascii="仿宋" w:hAnsi="仿宋" w:eastAsia="仿宋"/>
          <w:sz w:val="32"/>
          <w:szCs w:val="32"/>
          <w:lang w:val="en-US" w:eastAsia="zh-CN"/>
        </w:rPr>
        <w:t xml:space="preserve">  单位：万元</w:t>
      </w:r>
      <w:r>
        <w:rPr>
          <w:rFonts w:hint="eastAsia" w:ascii="仿宋" w:hAnsi="仿宋" w:eastAsia="仿宋"/>
          <w:sz w:val="32"/>
          <w:szCs w:val="32"/>
        </w:rPr>
        <w:t>）</w:t>
      </w:r>
    </w:p>
    <w:p>
      <w:pPr>
        <w:spacing w:line="600" w:lineRule="exact"/>
        <w:ind w:firstLine="643"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3" w:firstLineChars="200"/>
        <w:outlineLvl w:val="2"/>
        <w:rPr>
          <w:rFonts w:hint="default" w:ascii="Times New Roman" w:hAnsi="Times New Roman" w:eastAsia="仿宋_GB2312" w:cs="Times New Roman"/>
          <w:sz w:val="32"/>
          <w:szCs w:val="32"/>
        </w:rPr>
      </w:pPr>
      <w:bookmarkStart w:id="31" w:name="_Toc15377444"/>
      <w:bookmarkStart w:id="32" w:name="_Toc15378460"/>
      <w:bookmarkStart w:id="33" w:name="_Toc15377213"/>
      <w:r>
        <w:rPr>
          <w:rFonts w:hint="default" w:ascii="Times New Roman" w:hAnsi="Times New Roman" w:eastAsia="仿宋_GB2312" w:cs="Times New Roman"/>
          <w:b/>
          <w:sz w:val="32"/>
          <w:szCs w:val="32"/>
        </w:rPr>
        <w:t>2022年一般公共预算支出决算数为</w:t>
      </w:r>
      <w:r>
        <w:rPr>
          <w:rFonts w:hint="default" w:ascii="Times New Roman" w:hAnsi="Times New Roman" w:eastAsia="仿宋_GB2312" w:cs="Times New Roman"/>
          <w:b/>
          <w:sz w:val="32"/>
          <w:szCs w:val="32"/>
          <w:lang w:val="en-US" w:eastAsia="zh-CN"/>
        </w:rPr>
        <w:t>244.90万元</w:t>
      </w:r>
      <w:r>
        <w:rPr>
          <w:rFonts w:hint="default" w:ascii="Times New Roman" w:hAnsi="Times New Roman" w:eastAsia="仿宋_GB2312" w:cs="Times New Roman"/>
          <w:sz w:val="32"/>
          <w:szCs w:val="32"/>
        </w:rPr>
        <w:t>，</w:t>
      </w:r>
      <w:r>
        <w:rPr>
          <w:rStyle w:val="14"/>
          <w:rFonts w:hint="default" w:ascii="Times New Roman" w:hAnsi="Times New Roman" w:eastAsia="仿宋_GB2312" w:cs="Times New Roman"/>
          <w:bCs/>
          <w:sz w:val="32"/>
          <w:szCs w:val="32"/>
        </w:rPr>
        <w:t>完成预算</w:t>
      </w:r>
      <w:r>
        <w:rPr>
          <w:rStyle w:val="14"/>
          <w:rFonts w:hint="default" w:ascii="Times New Roman" w:hAnsi="Times New Roman" w:eastAsia="仿宋_GB2312" w:cs="Times New Roman"/>
          <w:bCs/>
          <w:sz w:val="32"/>
          <w:szCs w:val="32"/>
          <w:lang w:val="en-US" w:eastAsia="zh-CN"/>
        </w:rPr>
        <w:t>100</w:t>
      </w:r>
      <w:r>
        <w:rPr>
          <w:rStyle w:val="14"/>
          <w:rFonts w:hint="default" w:ascii="Times New Roman" w:hAnsi="Times New Roman" w:eastAsia="仿宋_GB2312" w:cs="Times New Roman"/>
          <w:bCs/>
          <w:sz w:val="32"/>
          <w:szCs w:val="32"/>
        </w:rPr>
        <w:t>%。其中：</w:t>
      </w:r>
      <w:bookmarkEnd w:id="31"/>
      <w:bookmarkEnd w:id="32"/>
      <w:bookmarkEnd w:id="33"/>
    </w:p>
    <w:p>
      <w:pPr>
        <w:spacing w:line="600" w:lineRule="exact"/>
        <w:ind w:firstLine="643" w:firstLineChars="200"/>
        <w:rPr>
          <w:rFonts w:hint="default" w:ascii="Times New Roman" w:hAnsi="Times New Roman" w:eastAsia="仿宋_GB2312" w:cs="Times New Roman"/>
          <w:b/>
          <w:sz w:val="32"/>
          <w:szCs w:val="32"/>
        </w:rPr>
      </w:pPr>
      <w:r>
        <w:rPr>
          <w:rStyle w:val="14"/>
          <w:rFonts w:hint="default" w:ascii="Times New Roman" w:hAnsi="Times New Roman" w:eastAsia="仿宋_GB2312" w:cs="Times New Roman"/>
          <w:bCs/>
          <w:sz w:val="32"/>
          <w:szCs w:val="32"/>
          <w:lang w:val="en-US" w:eastAsia="zh-CN"/>
        </w:rPr>
        <w:t>1</w:t>
      </w:r>
      <w:r>
        <w:rPr>
          <w:rStyle w:val="14"/>
          <w:rFonts w:hint="default" w:ascii="Times New Roman" w:hAnsi="Times New Roman" w:eastAsia="仿宋_GB2312" w:cs="Times New Roman"/>
          <w:bCs/>
          <w:sz w:val="32"/>
          <w:szCs w:val="32"/>
        </w:rPr>
        <w:t>.社会保障和就业</w:t>
      </w:r>
      <w:r>
        <w:rPr>
          <w:rStyle w:val="14"/>
          <w:rFonts w:hint="default" w:ascii="Times New Roman" w:hAnsi="Times New Roman" w:eastAsia="仿宋_GB2312" w:cs="Times New Roman"/>
          <w:bCs/>
          <w:sz w:val="32"/>
          <w:szCs w:val="32"/>
          <w:lang w:eastAsia="zh-CN"/>
        </w:rPr>
        <w:t>支出</w:t>
      </w:r>
      <w:r>
        <w:rPr>
          <w:rStyle w:val="14"/>
          <w:rFonts w:hint="default" w:ascii="Times New Roman" w:hAnsi="Times New Roman" w:eastAsia="仿宋_GB2312" w:cs="Times New Roman"/>
          <w:bCs/>
          <w:sz w:val="32"/>
          <w:szCs w:val="32"/>
        </w:rPr>
        <w:t>（类）行政事业单位养老支出（款）机关事业单位基本养老保险缴费支出（项）:</w:t>
      </w:r>
      <w:r>
        <w:rPr>
          <w:rStyle w:val="14"/>
          <w:rFonts w:hint="default" w:ascii="Times New Roman" w:hAnsi="Times New Roman" w:eastAsia="仿宋_GB2312" w:cs="Times New Roman"/>
          <w:b w:val="0"/>
          <w:bCs/>
          <w:sz w:val="32"/>
          <w:szCs w:val="32"/>
        </w:rPr>
        <w:t xml:space="preserve"> 支出决算为</w:t>
      </w:r>
      <w:r>
        <w:rPr>
          <w:rStyle w:val="14"/>
          <w:rFonts w:hint="default" w:ascii="Times New Roman" w:hAnsi="Times New Roman" w:eastAsia="仿宋_GB2312" w:cs="Times New Roman"/>
          <w:b w:val="0"/>
          <w:bCs/>
          <w:sz w:val="32"/>
          <w:szCs w:val="32"/>
          <w:lang w:val="en-US" w:eastAsia="zh-CN"/>
        </w:rPr>
        <w:t>20.61</w:t>
      </w:r>
      <w:r>
        <w:rPr>
          <w:rStyle w:val="14"/>
          <w:rFonts w:hint="default" w:ascii="Times New Roman" w:hAnsi="Times New Roman" w:eastAsia="仿宋_GB2312" w:cs="Times New Roman"/>
          <w:b w:val="0"/>
          <w:bCs/>
          <w:sz w:val="32"/>
          <w:szCs w:val="32"/>
        </w:rPr>
        <w:t>万元，完成预算</w:t>
      </w:r>
      <w:r>
        <w:rPr>
          <w:rStyle w:val="14"/>
          <w:rFonts w:hint="default" w:ascii="Times New Roman" w:hAnsi="Times New Roman" w:eastAsia="仿宋_GB2312" w:cs="Times New Roman"/>
          <w:b w:val="0"/>
          <w:bCs/>
          <w:sz w:val="32"/>
          <w:szCs w:val="32"/>
          <w:lang w:val="en-US" w:eastAsia="zh-CN"/>
        </w:rPr>
        <w:t>100</w:t>
      </w:r>
      <w:r>
        <w:rPr>
          <w:rStyle w:val="14"/>
          <w:rFonts w:hint="default" w:ascii="Times New Roman" w:hAnsi="Times New Roman" w:eastAsia="仿宋_GB2312" w:cs="Times New Roman"/>
          <w:b w:val="0"/>
          <w:bCs/>
          <w:sz w:val="32"/>
          <w:szCs w:val="32"/>
        </w:rPr>
        <w:t>%。</w:t>
      </w:r>
    </w:p>
    <w:p>
      <w:pPr>
        <w:spacing w:line="600" w:lineRule="exact"/>
        <w:ind w:firstLine="643" w:firstLineChars="200"/>
        <w:rPr>
          <w:rStyle w:val="14"/>
          <w:rFonts w:hint="default" w:ascii="Times New Roman" w:hAnsi="Times New Roman" w:eastAsia="仿宋_GB2312" w:cs="Times New Roman"/>
          <w:b w:val="0"/>
          <w:bCs/>
          <w:sz w:val="32"/>
          <w:szCs w:val="32"/>
        </w:rPr>
      </w:pPr>
      <w:r>
        <w:rPr>
          <w:rStyle w:val="14"/>
          <w:rFonts w:hint="default" w:ascii="Times New Roman" w:hAnsi="Times New Roman" w:eastAsia="仿宋_GB2312" w:cs="Times New Roman"/>
          <w:bCs/>
          <w:sz w:val="32"/>
          <w:szCs w:val="32"/>
          <w:lang w:val="en-US" w:eastAsia="zh-CN"/>
        </w:rPr>
        <w:t>2</w:t>
      </w:r>
      <w:r>
        <w:rPr>
          <w:rStyle w:val="14"/>
          <w:rFonts w:hint="default" w:ascii="Times New Roman" w:hAnsi="Times New Roman" w:eastAsia="仿宋_GB2312" w:cs="Times New Roman"/>
          <w:bCs/>
          <w:sz w:val="32"/>
          <w:szCs w:val="32"/>
        </w:rPr>
        <w:t>.</w:t>
      </w:r>
      <w:r>
        <w:rPr>
          <w:rFonts w:hint="default" w:ascii="Times New Roman" w:hAnsi="Times New Roman" w:eastAsia="仿宋_GB2312" w:cs="Times New Roman"/>
          <w:b/>
          <w:bCs/>
          <w:sz w:val="32"/>
          <w:szCs w:val="32"/>
        </w:rPr>
        <w:t>节能环保支出</w:t>
      </w:r>
      <w:r>
        <w:rPr>
          <w:rStyle w:val="14"/>
          <w:rFonts w:hint="default" w:ascii="Times New Roman" w:hAnsi="Times New Roman" w:eastAsia="仿宋_GB2312" w:cs="Times New Roman"/>
          <w:bCs/>
          <w:sz w:val="32"/>
          <w:szCs w:val="32"/>
        </w:rPr>
        <w:t>（类）环境保护管理事务（款）机关服务（项）:</w:t>
      </w:r>
      <w:r>
        <w:rPr>
          <w:rStyle w:val="14"/>
          <w:rFonts w:hint="default" w:ascii="Times New Roman" w:hAnsi="Times New Roman" w:eastAsia="仿宋_GB2312" w:cs="Times New Roman"/>
          <w:b w:val="0"/>
          <w:bCs/>
          <w:sz w:val="32"/>
          <w:szCs w:val="32"/>
        </w:rPr>
        <w:t>支出决算为</w:t>
      </w:r>
      <w:r>
        <w:rPr>
          <w:rStyle w:val="14"/>
          <w:rFonts w:hint="default" w:ascii="Times New Roman" w:hAnsi="Times New Roman" w:eastAsia="仿宋_GB2312" w:cs="Times New Roman"/>
          <w:b w:val="0"/>
          <w:bCs/>
          <w:sz w:val="32"/>
          <w:szCs w:val="32"/>
          <w:lang w:val="en-US" w:eastAsia="zh-CN"/>
        </w:rPr>
        <w:t>198.63</w:t>
      </w:r>
      <w:r>
        <w:rPr>
          <w:rStyle w:val="14"/>
          <w:rFonts w:hint="default" w:ascii="Times New Roman" w:hAnsi="Times New Roman" w:eastAsia="仿宋_GB2312" w:cs="Times New Roman"/>
          <w:b w:val="0"/>
          <w:bCs/>
          <w:sz w:val="32"/>
          <w:szCs w:val="32"/>
        </w:rPr>
        <w:t>万元，完成预算</w:t>
      </w:r>
      <w:r>
        <w:rPr>
          <w:rStyle w:val="14"/>
          <w:rFonts w:hint="default" w:ascii="Times New Roman" w:hAnsi="Times New Roman" w:eastAsia="仿宋_GB2312" w:cs="Times New Roman"/>
          <w:b w:val="0"/>
          <w:bCs/>
          <w:sz w:val="32"/>
          <w:szCs w:val="32"/>
          <w:lang w:val="en-US" w:eastAsia="zh-CN"/>
        </w:rPr>
        <w:t>100</w:t>
      </w:r>
      <w:r>
        <w:rPr>
          <w:rStyle w:val="14"/>
          <w:rFonts w:hint="default" w:ascii="Times New Roman" w:hAnsi="Times New Roman" w:eastAsia="仿宋_GB2312" w:cs="Times New Roman"/>
          <w:b w:val="0"/>
          <w:bCs/>
          <w:sz w:val="32"/>
          <w:szCs w:val="32"/>
        </w:rPr>
        <w:t>%。</w:t>
      </w:r>
    </w:p>
    <w:p>
      <w:pPr>
        <w:spacing w:line="600" w:lineRule="exact"/>
        <w:ind w:firstLine="643" w:firstLineChars="200"/>
        <w:rPr>
          <w:rFonts w:hint="default" w:ascii="Times New Roman" w:hAnsi="Times New Roman" w:eastAsia="仿宋_GB2312" w:cs="Times New Roman"/>
          <w:b/>
          <w:sz w:val="32"/>
          <w:szCs w:val="32"/>
        </w:rPr>
      </w:pPr>
      <w:r>
        <w:rPr>
          <w:rStyle w:val="14"/>
          <w:rFonts w:hint="default" w:ascii="Times New Roman" w:hAnsi="Times New Roman" w:eastAsia="仿宋_GB2312" w:cs="Times New Roman"/>
          <w:bCs/>
          <w:sz w:val="32"/>
          <w:szCs w:val="32"/>
          <w:lang w:val="en-US" w:eastAsia="zh-CN"/>
        </w:rPr>
        <w:t>3</w:t>
      </w:r>
      <w:r>
        <w:rPr>
          <w:rStyle w:val="14"/>
          <w:rFonts w:hint="default" w:ascii="Times New Roman" w:hAnsi="Times New Roman" w:eastAsia="仿宋_GB2312" w:cs="Times New Roman"/>
          <w:bCs/>
          <w:sz w:val="32"/>
          <w:szCs w:val="32"/>
        </w:rPr>
        <w:t>.</w:t>
      </w:r>
      <w:r>
        <w:rPr>
          <w:rFonts w:hint="default" w:ascii="Times New Roman" w:hAnsi="Times New Roman" w:eastAsia="仿宋_GB2312" w:cs="Times New Roman"/>
          <w:b/>
          <w:bCs/>
          <w:sz w:val="32"/>
          <w:szCs w:val="32"/>
        </w:rPr>
        <w:t>住房保障支出</w:t>
      </w:r>
      <w:r>
        <w:rPr>
          <w:rStyle w:val="14"/>
          <w:rFonts w:hint="default" w:ascii="Times New Roman" w:hAnsi="Times New Roman" w:eastAsia="仿宋_GB2312" w:cs="Times New Roman"/>
          <w:bCs/>
          <w:sz w:val="32"/>
          <w:szCs w:val="32"/>
        </w:rPr>
        <w:t>（类）住房改革支出（款）住房公积金（项）:</w:t>
      </w:r>
      <w:r>
        <w:rPr>
          <w:rStyle w:val="14"/>
          <w:rFonts w:hint="default" w:ascii="Times New Roman" w:hAnsi="Times New Roman" w:eastAsia="仿宋_GB2312" w:cs="Times New Roman"/>
          <w:b w:val="0"/>
          <w:bCs/>
          <w:sz w:val="32"/>
          <w:szCs w:val="32"/>
        </w:rPr>
        <w:t>支出决算为</w:t>
      </w:r>
      <w:r>
        <w:rPr>
          <w:rStyle w:val="14"/>
          <w:rFonts w:hint="default" w:ascii="Times New Roman" w:hAnsi="Times New Roman" w:eastAsia="仿宋_GB2312" w:cs="Times New Roman"/>
          <w:b w:val="0"/>
          <w:bCs/>
          <w:sz w:val="32"/>
          <w:szCs w:val="32"/>
          <w:lang w:val="en-US" w:eastAsia="zh-CN"/>
        </w:rPr>
        <w:t>25.66</w:t>
      </w:r>
      <w:r>
        <w:rPr>
          <w:rStyle w:val="14"/>
          <w:rFonts w:hint="default" w:ascii="Times New Roman" w:hAnsi="Times New Roman" w:eastAsia="仿宋_GB2312" w:cs="Times New Roman"/>
          <w:b w:val="0"/>
          <w:bCs/>
          <w:sz w:val="32"/>
          <w:szCs w:val="32"/>
        </w:rPr>
        <w:t>万元，完成预算</w:t>
      </w:r>
      <w:r>
        <w:rPr>
          <w:rStyle w:val="14"/>
          <w:rFonts w:hint="default" w:ascii="Times New Roman" w:hAnsi="Times New Roman" w:eastAsia="仿宋_GB2312" w:cs="Times New Roman"/>
          <w:b w:val="0"/>
          <w:bCs/>
          <w:sz w:val="32"/>
          <w:szCs w:val="32"/>
          <w:lang w:val="en-US" w:eastAsia="zh-CN"/>
        </w:rPr>
        <w:t>100</w:t>
      </w:r>
      <w:r>
        <w:rPr>
          <w:rStyle w:val="14"/>
          <w:rFonts w:hint="default" w:ascii="Times New Roman" w:hAnsi="Times New Roman" w:eastAsia="仿宋_GB2312" w:cs="Times New Roman"/>
          <w:b w:val="0"/>
          <w:bCs/>
          <w:sz w:val="32"/>
          <w:szCs w:val="32"/>
        </w:rPr>
        <w:t>%。</w:t>
      </w:r>
    </w:p>
    <w:p>
      <w:pPr>
        <w:tabs>
          <w:tab w:val="right" w:pos="8306"/>
        </w:tabs>
        <w:spacing w:line="600" w:lineRule="exact"/>
        <w:ind w:firstLine="640"/>
        <w:outlineLvl w:val="1"/>
        <w:rPr>
          <w:rStyle w:val="25"/>
        </w:rPr>
      </w:pPr>
      <w:bookmarkStart w:id="34" w:name="_Toc15377214"/>
      <w:bookmarkStart w:id="35"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5"/>
          <w:rFonts w:hint="eastAsia" w:ascii="黑体" w:hAnsi="黑体" w:eastAsia="黑体"/>
          <w:b w:val="0"/>
        </w:rPr>
        <w:t>般公共预算财政拨款基本支出决算情况说明</w:t>
      </w:r>
      <w:bookmarkEnd w:id="34"/>
      <w:bookmarkEnd w:id="35"/>
      <w:r>
        <w:rPr>
          <w:rStyle w:val="25"/>
          <w:rFonts w:ascii="黑体" w:hAnsi="黑体" w:eastAsia="黑体"/>
          <w:b w:val="0"/>
        </w:rPr>
        <w:tab/>
      </w:r>
    </w:p>
    <w:p>
      <w:pPr>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2022年一般公共预算财政拨款基本支出</w:t>
      </w:r>
      <w:r>
        <w:rPr>
          <w:rFonts w:hint="default" w:ascii="Times New Roman" w:hAnsi="Times New Roman" w:eastAsia="仿宋_GB2312" w:cs="Times New Roman"/>
          <w:sz w:val="32"/>
          <w:szCs w:val="32"/>
          <w:lang w:val="en-US" w:eastAsia="zh-CN"/>
        </w:rPr>
        <w:t>244.90</w:t>
      </w:r>
      <w:r>
        <w:rPr>
          <w:rFonts w:hint="default" w:ascii="Times New Roman" w:hAnsi="Times New Roman" w:eastAsia="仿宋_GB2312" w:cs="Times New Roman"/>
          <w:sz w:val="32"/>
          <w:szCs w:val="32"/>
        </w:rPr>
        <w:t>万元，其中：</w:t>
      </w:r>
    </w:p>
    <w:p>
      <w:pPr>
        <w:spacing w:line="600" w:lineRule="exact"/>
        <w:ind w:firstLine="645"/>
        <w:rPr>
          <w:rFonts w:ascii="仿宋" w:hAnsi="仿宋" w:eastAsia="仿宋"/>
          <w:sz w:val="32"/>
          <w:szCs w:val="32"/>
        </w:rPr>
      </w:pPr>
      <w:r>
        <w:rPr>
          <w:rFonts w:hint="default" w:ascii="Times New Roman" w:hAnsi="Times New Roman" w:eastAsia="仿宋_GB2312" w:cs="Times New Roman"/>
          <w:sz w:val="32"/>
          <w:szCs w:val="32"/>
        </w:rPr>
        <w:t>人员经费</w:t>
      </w:r>
      <w:r>
        <w:rPr>
          <w:rFonts w:hint="default" w:ascii="Times New Roman" w:hAnsi="Times New Roman" w:eastAsia="仿宋_GB2312" w:cs="Times New Roman"/>
          <w:sz w:val="32"/>
          <w:szCs w:val="32"/>
          <w:lang w:val="en-US" w:eastAsia="zh-CN"/>
        </w:rPr>
        <w:t>235.05</w:t>
      </w:r>
      <w:r>
        <w:rPr>
          <w:rFonts w:hint="default" w:ascii="Times New Roman" w:hAnsi="Times New Roman" w:eastAsia="仿宋_GB2312" w:cs="Times New Roman"/>
          <w:sz w:val="32"/>
          <w:szCs w:val="32"/>
        </w:rPr>
        <w:t>万元，主要包括：基本工资、津贴补贴、绩效工资、机关事业单位基本养老保险缴费</w:t>
      </w:r>
      <w:r>
        <w:rPr>
          <w:rFonts w:hint="default" w:ascii="Times New Roman" w:hAnsi="Times New Roman" w:eastAsia="仿宋_GB2312" w:cs="Times New Roman"/>
          <w:sz w:val="32"/>
          <w:szCs w:val="32"/>
          <w:lang w:eastAsia="zh-CN"/>
        </w:rPr>
        <w:t>、职工基本医疗保险缴费、公务员医疗补助缴费、</w:t>
      </w:r>
      <w:r>
        <w:rPr>
          <w:rFonts w:hint="default" w:ascii="Times New Roman" w:hAnsi="Times New Roman" w:eastAsia="仿宋_GB2312" w:cs="Times New Roman"/>
          <w:sz w:val="32"/>
          <w:szCs w:val="32"/>
        </w:rPr>
        <w:t>其他社会保障缴费、住房公积金、其他工资福利支出等。</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公用经费</w:t>
      </w:r>
      <w:r>
        <w:rPr>
          <w:rFonts w:hint="default" w:ascii="Times New Roman" w:hAnsi="Times New Roman" w:eastAsia="仿宋_GB2312" w:cs="Times New Roman"/>
          <w:sz w:val="32"/>
          <w:szCs w:val="32"/>
          <w:lang w:val="en-US" w:eastAsia="zh-CN"/>
        </w:rPr>
        <w:t>9.85</w:t>
      </w:r>
      <w:r>
        <w:rPr>
          <w:rFonts w:hint="default" w:ascii="Times New Roman" w:hAnsi="Times New Roman" w:eastAsia="仿宋_GB2312" w:cs="Times New Roman"/>
          <w:sz w:val="32"/>
          <w:szCs w:val="32"/>
        </w:rPr>
        <w:t>万元，主要包括：办公费、水费、邮电费、差旅费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培训费、公务用车运行维护费、其他商品和服务支出等。</w:t>
      </w:r>
    </w:p>
    <w:p>
      <w:pPr>
        <w:spacing w:line="600" w:lineRule="exact"/>
        <w:ind w:firstLine="640"/>
        <w:outlineLvl w:val="1"/>
        <w:rPr>
          <w:rStyle w:val="25"/>
          <w:rFonts w:ascii="黑体" w:hAnsi="黑体" w:eastAsia="黑体"/>
          <w:b w:val="0"/>
        </w:rPr>
      </w:pPr>
      <w:bookmarkStart w:id="36" w:name="_Toc15377215"/>
      <w:bookmarkStart w:id="37" w:name="_Toc15396609"/>
      <w:r>
        <w:rPr>
          <w:rFonts w:hint="eastAsia" w:ascii="黑体" w:eastAsia="黑体"/>
          <w:sz w:val="32"/>
          <w:szCs w:val="32"/>
        </w:rPr>
        <w:t>七、</w:t>
      </w:r>
      <w:r>
        <w:rPr>
          <w:rStyle w:val="25"/>
          <w:rFonts w:hint="eastAsia" w:ascii="黑体" w:hAnsi="黑体" w:eastAsia="黑体"/>
          <w:b w:val="0"/>
        </w:rPr>
        <w:t>财政拨款</w:t>
      </w:r>
      <w:r>
        <w:rPr>
          <w:rStyle w:val="25"/>
          <w:rFonts w:hint="eastAsia" w:ascii="黑体" w:hAnsi="黑体" w:eastAsia="黑体"/>
        </w:rPr>
        <w:t>“</w:t>
      </w:r>
      <w:r>
        <w:rPr>
          <w:rStyle w:val="25"/>
          <w:rFonts w:hint="eastAsia" w:ascii="黑体" w:hAnsi="黑体" w:eastAsia="黑体"/>
          <w:b w:val="0"/>
        </w:rPr>
        <w:t>三公”经费支出决算情况说明</w:t>
      </w:r>
      <w:bookmarkEnd w:id="36"/>
      <w:bookmarkEnd w:id="37"/>
    </w:p>
    <w:p>
      <w:pPr>
        <w:spacing w:line="600" w:lineRule="exact"/>
        <w:ind w:firstLine="640"/>
        <w:outlineLvl w:val="2"/>
        <w:rPr>
          <w:rFonts w:hint="default" w:ascii="Times New Roman" w:hAnsi="Times New Roman" w:eastAsia="仿宋_GB2312" w:cs="Times New Roman"/>
          <w:b/>
          <w:sz w:val="32"/>
          <w:szCs w:val="32"/>
        </w:rPr>
      </w:pPr>
      <w:bookmarkStart w:id="38" w:name="_Toc15377216"/>
      <w:r>
        <w:rPr>
          <w:rFonts w:hint="default" w:ascii="Times New Roman" w:hAnsi="Times New Roman" w:eastAsia="仿宋_GB2312" w:cs="Times New Roman"/>
          <w:b/>
          <w:sz w:val="32"/>
          <w:szCs w:val="32"/>
        </w:rPr>
        <w:t>（一）“三公”经费财政拨款支出决算总体情况说明</w:t>
      </w:r>
      <w:bookmarkEnd w:id="38"/>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2022年“三公”经费财政拨款支出决算为</w:t>
      </w:r>
      <w:r>
        <w:rPr>
          <w:rFonts w:hint="default" w:ascii="Times New Roman" w:hAnsi="Times New Roman" w:eastAsia="仿宋_GB2312" w:cs="Times New Roman"/>
          <w:sz w:val="32"/>
          <w:szCs w:val="32"/>
          <w:lang w:val="en-US" w:eastAsia="zh-CN"/>
        </w:rPr>
        <w:t>1.22</w:t>
      </w:r>
      <w:r>
        <w:rPr>
          <w:rFonts w:hint="default" w:ascii="Times New Roman" w:hAnsi="Times New Roman" w:eastAsia="仿宋_GB2312" w:cs="Times New Roman"/>
          <w:sz w:val="32"/>
          <w:szCs w:val="32"/>
        </w:rPr>
        <w:t>万元，完成预算</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%，较上年减少</w:t>
      </w:r>
      <w:r>
        <w:rPr>
          <w:rFonts w:hint="default" w:ascii="Times New Roman" w:hAnsi="Times New Roman" w:eastAsia="仿宋_GB2312" w:cs="Times New Roman"/>
          <w:sz w:val="32"/>
          <w:szCs w:val="32"/>
          <w:lang w:val="en-US" w:eastAsia="zh-CN"/>
        </w:rPr>
        <w:t>3.31</w:t>
      </w:r>
      <w:r>
        <w:rPr>
          <w:rFonts w:hint="default" w:ascii="Times New Roman" w:hAnsi="Times New Roman" w:eastAsia="仿宋_GB2312" w:cs="Times New Roman"/>
          <w:sz w:val="32"/>
          <w:szCs w:val="32"/>
        </w:rPr>
        <w:t>万元，下降</w:t>
      </w:r>
      <w:r>
        <w:rPr>
          <w:rFonts w:hint="default" w:ascii="Times New Roman" w:hAnsi="Times New Roman" w:eastAsia="仿宋_GB2312" w:cs="Times New Roman"/>
          <w:sz w:val="32"/>
          <w:szCs w:val="32"/>
          <w:lang w:val="en-US" w:eastAsia="zh-CN"/>
        </w:rPr>
        <w:t>73.07</w:t>
      </w:r>
      <w:r>
        <w:rPr>
          <w:rFonts w:hint="default" w:ascii="Times New Roman" w:hAnsi="Times New Roman" w:eastAsia="仿宋_GB2312" w:cs="Times New Roman"/>
          <w:sz w:val="32"/>
          <w:szCs w:val="32"/>
        </w:rPr>
        <w:t>%。决算数与预算数持平的主要原因是</w:t>
      </w:r>
      <w:r>
        <w:rPr>
          <w:rFonts w:hint="default" w:ascii="Times New Roman" w:hAnsi="Times New Roman" w:eastAsia="仿宋_GB2312" w:cs="Times New Roman"/>
          <w:sz w:val="32"/>
          <w:szCs w:val="32"/>
          <w:lang w:eastAsia="zh-CN"/>
        </w:rPr>
        <w:t>严格执行预算</w:t>
      </w:r>
      <w:r>
        <w:rPr>
          <w:rFonts w:hint="default" w:ascii="Times New Roman" w:hAnsi="Times New Roman" w:eastAsia="仿宋_GB2312" w:cs="Times New Roman"/>
          <w:sz w:val="32"/>
          <w:szCs w:val="32"/>
        </w:rPr>
        <w:t>。</w:t>
      </w:r>
    </w:p>
    <w:p>
      <w:pPr>
        <w:spacing w:line="600" w:lineRule="exact"/>
        <w:ind w:firstLine="640"/>
        <w:outlineLvl w:val="2"/>
        <w:rPr>
          <w:rFonts w:hint="default" w:ascii="Times New Roman" w:hAnsi="Times New Roman" w:eastAsia="仿宋_GB2312" w:cs="Times New Roman"/>
          <w:b/>
          <w:sz w:val="32"/>
          <w:szCs w:val="32"/>
        </w:rPr>
      </w:pPr>
      <w:bookmarkStart w:id="39" w:name="_Toc15377217"/>
      <w:r>
        <w:rPr>
          <w:rFonts w:hint="default" w:ascii="Times New Roman" w:hAnsi="Times New Roman" w:eastAsia="仿宋_GB2312" w:cs="Times New Roman"/>
          <w:b/>
          <w:sz w:val="32"/>
          <w:szCs w:val="32"/>
        </w:rPr>
        <w:t>（二）“三公”经费财政拨款支出决算具体情况说明</w:t>
      </w:r>
      <w:bookmarkEnd w:id="39"/>
    </w:p>
    <w:p>
      <w:pPr>
        <w:spacing w:line="600" w:lineRule="exact"/>
        <w:ind w:firstLine="640"/>
        <w:rPr>
          <w:rFonts w:ascii="仿宋" w:hAnsi="仿宋" w:eastAsia="仿宋"/>
          <w:sz w:val="32"/>
          <w:szCs w:val="32"/>
        </w:rPr>
      </w:pPr>
      <w:r>
        <w:rPr>
          <w:rFonts w:hint="default" w:ascii="Times New Roman" w:hAnsi="Times New Roman" w:eastAsia="仿宋_GB2312" w:cs="Times New Roman"/>
          <w:sz w:val="32"/>
          <w:szCs w:val="32"/>
        </w:rPr>
        <w:t>2022年“三公”经费财政拨款支出决算中，因公出国（境）费支出决算</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%；公务用车购置及运行维护费支出决算</w:t>
      </w:r>
      <w:r>
        <w:rPr>
          <w:rFonts w:hint="default" w:ascii="Times New Roman" w:hAnsi="Times New Roman" w:eastAsia="仿宋_GB2312" w:cs="Times New Roman"/>
          <w:sz w:val="32"/>
          <w:szCs w:val="32"/>
          <w:lang w:val="en-US" w:eastAsia="zh-CN"/>
        </w:rPr>
        <w:t>1.22</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%；公务接待费支出决算</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%。具体情况如下：</w:t>
      </w:r>
    </w:p>
    <w:p>
      <w:pPr>
        <w:spacing w:line="600" w:lineRule="exact"/>
        <w:ind w:firstLine="640"/>
        <w:rPr>
          <w:rFonts w:ascii="仿宋" w:hAnsi="仿宋" w:eastAsia="仿宋"/>
          <w:sz w:val="32"/>
          <w:szCs w:val="32"/>
        </w:rPr>
      </w:pPr>
      <w:r>
        <w:rPr>
          <w:rFonts w:hint="eastAsia" w:ascii="仿宋" w:hAnsi="仿宋" w:eastAsia="仿宋"/>
          <w:sz w:val="32"/>
          <w:szCs w:val="32"/>
        </w:rPr>
        <w:drawing>
          <wp:anchor distT="0" distB="0" distL="114300" distR="114300" simplePos="0" relativeHeight="251665408" behindDoc="0" locked="0" layoutInCell="1" allowOverlap="1">
            <wp:simplePos x="0" y="0"/>
            <wp:positionH relativeFrom="column">
              <wp:posOffset>1041400</wp:posOffset>
            </wp:positionH>
            <wp:positionV relativeFrom="paragraph">
              <wp:posOffset>19685</wp:posOffset>
            </wp:positionV>
            <wp:extent cx="3329305" cy="2623185"/>
            <wp:effectExtent l="4445" t="4445" r="19050" b="20320"/>
            <wp:wrapTopAndBottom/>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rFonts w:hint="eastAsia" w:ascii="仿宋" w:hAnsi="仿宋" w:eastAsia="仿宋"/>
          <w:sz w:val="32"/>
          <w:szCs w:val="32"/>
        </w:rPr>
        <w:t>（图7：“三公”经费财政拨款支出结构</w:t>
      </w:r>
      <w:r>
        <w:rPr>
          <w:rFonts w:hint="eastAsia" w:ascii="仿宋" w:hAnsi="仿宋" w:eastAsia="仿宋"/>
          <w:sz w:val="32"/>
          <w:szCs w:val="32"/>
          <w:lang w:val="en-US" w:eastAsia="zh-CN"/>
        </w:rPr>
        <w:t xml:space="preserve">  单位：万元</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b/>
          <w:sz w:val="32"/>
          <w:szCs w:val="32"/>
          <w:lang w:val="en-US" w:eastAsia="zh-CN"/>
        </w:rPr>
      </w:pPr>
      <w:r>
        <w:rPr>
          <w:rFonts w:hint="default" w:ascii="Times New Roman" w:hAnsi="Times New Roman" w:eastAsia="仿宋_GB2312" w:cs="Times New Roman"/>
          <w:b/>
          <w:sz w:val="32"/>
          <w:szCs w:val="32"/>
        </w:rPr>
        <w:t>1.因公出国（境）经费支出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r>
        <w:rPr>
          <w:rStyle w:val="14"/>
          <w:rFonts w:hint="default" w:ascii="Times New Roman" w:hAnsi="Times New Roman" w:eastAsia="仿宋_GB2312" w:cs="Times New Roman"/>
          <w:b w:val="0"/>
          <w:bCs/>
          <w:sz w:val="32"/>
          <w:szCs w:val="32"/>
        </w:rPr>
        <w:t>完成预算</w:t>
      </w:r>
      <w:r>
        <w:rPr>
          <w:rStyle w:val="14"/>
          <w:rFonts w:hint="default" w:ascii="Times New Roman" w:hAnsi="Times New Roman" w:eastAsia="仿宋_GB2312" w:cs="Times New Roman"/>
          <w:b w:val="0"/>
          <w:bCs/>
          <w:sz w:val="32"/>
          <w:szCs w:val="32"/>
          <w:lang w:val="en-US" w:eastAsia="zh-CN"/>
        </w:rPr>
        <w:t>100</w:t>
      </w:r>
      <w:r>
        <w:rPr>
          <w:rStyle w:val="14"/>
          <w:rFonts w:hint="default" w:ascii="Times New Roman" w:hAnsi="Times New Roman" w:eastAsia="仿宋_GB2312" w:cs="Times New Roman"/>
          <w:b w:val="0"/>
          <w:bCs/>
          <w:sz w:val="32"/>
          <w:szCs w:val="32"/>
        </w:rPr>
        <w:t>%。</w:t>
      </w:r>
      <w:r>
        <w:rPr>
          <w:rFonts w:hint="default" w:ascii="Times New Roman" w:hAnsi="Times New Roman" w:eastAsia="仿宋_GB2312" w:cs="Times New Roman"/>
          <w:sz w:val="32"/>
          <w:szCs w:val="32"/>
        </w:rPr>
        <w:t>全年安排因公出国（境）团组</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次，出国（境）</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人。因公出国（境）支出决算</w:t>
      </w:r>
      <w:r>
        <w:rPr>
          <w:rFonts w:hint="default" w:ascii="Times New Roman" w:hAnsi="Times New Roman" w:eastAsia="仿宋_GB2312" w:cs="Times New Roman"/>
          <w:sz w:val="32"/>
          <w:szCs w:val="32"/>
          <w:lang w:eastAsia="zh-CN"/>
        </w:rPr>
        <w:t>与</w:t>
      </w:r>
      <w:r>
        <w:rPr>
          <w:rFonts w:hint="default" w:ascii="Times New Roman" w:hAnsi="Times New Roman" w:eastAsia="仿宋_GB2312" w:cs="Times New Roman"/>
          <w:sz w:val="32"/>
          <w:szCs w:val="32"/>
        </w:rPr>
        <w:t>2021年</w:t>
      </w:r>
      <w:r>
        <w:rPr>
          <w:rFonts w:hint="default" w:ascii="Times New Roman" w:hAnsi="Times New Roman" w:eastAsia="仿宋_GB2312" w:cs="Times New Roman"/>
          <w:sz w:val="32"/>
          <w:szCs w:val="32"/>
          <w:lang w:eastAsia="zh-CN"/>
        </w:rPr>
        <w:t>持平</w:t>
      </w:r>
      <w:r>
        <w:rPr>
          <w:rFonts w:hint="default" w:ascii="Times New Roman" w:hAnsi="Times New Roman" w:eastAsia="仿宋_GB2312" w:cs="Times New Roman"/>
          <w:sz w:val="32"/>
          <w:szCs w:val="32"/>
        </w:rPr>
        <w:t>。主要原因是</w:t>
      </w:r>
      <w:r>
        <w:rPr>
          <w:rFonts w:hint="default" w:ascii="Times New Roman" w:hAnsi="Times New Roman" w:eastAsia="仿宋_GB2312" w:cs="Times New Roman"/>
          <w:sz w:val="32"/>
          <w:szCs w:val="32"/>
          <w:lang w:eastAsia="zh-CN"/>
        </w:rPr>
        <w:t>没有因公出国记录</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2.公务用车购置及运行维护费支出</w:t>
      </w:r>
      <w:r>
        <w:rPr>
          <w:rFonts w:hint="default" w:ascii="Times New Roman" w:hAnsi="Times New Roman" w:eastAsia="仿宋_GB2312" w:cs="Times New Roman"/>
          <w:sz w:val="32"/>
          <w:szCs w:val="32"/>
          <w:lang w:val="en-US" w:eastAsia="zh-CN"/>
        </w:rPr>
        <w:t>1.22</w:t>
      </w:r>
      <w:r>
        <w:rPr>
          <w:rFonts w:hint="default" w:ascii="Times New Roman" w:hAnsi="Times New Roman" w:eastAsia="仿宋_GB2312" w:cs="Times New Roman"/>
          <w:sz w:val="32"/>
          <w:szCs w:val="32"/>
        </w:rPr>
        <w:t>万元,</w:t>
      </w:r>
      <w:r>
        <w:rPr>
          <w:rStyle w:val="14"/>
          <w:rFonts w:hint="default" w:ascii="Times New Roman" w:hAnsi="Times New Roman" w:eastAsia="仿宋_GB2312" w:cs="Times New Roman"/>
          <w:b w:val="0"/>
          <w:bCs/>
          <w:sz w:val="32"/>
          <w:szCs w:val="32"/>
        </w:rPr>
        <w:t>完成预算</w:t>
      </w:r>
      <w:r>
        <w:rPr>
          <w:rStyle w:val="14"/>
          <w:rFonts w:hint="default" w:ascii="Times New Roman" w:hAnsi="Times New Roman" w:eastAsia="仿宋_GB2312" w:cs="Times New Roman"/>
          <w:b w:val="0"/>
          <w:bCs/>
          <w:sz w:val="32"/>
          <w:szCs w:val="32"/>
          <w:lang w:val="en-US" w:eastAsia="zh-CN"/>
        </w:rPr>
        <w:t>100</w:t>
      </w:r>
      <w:r>
        <w:rPr>
          <w:rStyle w:val="14"/>
          <w:rFonts w:hint="default" w:ascii="Times New Roman" w:hAnsi="Times New Roman" w:eastAsia="仿宋_GB2312" w:cs="Times New Roman"/>
          <w:b w:val="0"/>
          <w:bCs/>
          <w:sz w:val="32"/>
          <w:szCs w:val="32"/>
        </w:rPr>
        <w:t>%。</w:t>
      </w:r>
      <w:r>
        <w:rPr>
          <w:rFonts w:hint="default" w:ascii="Times New Roman" w:hAnsi="Times New Roman" w:eastAsia="仿宋_GB2312" w:cs="Times New Roman"/>
          <w:sz w:val="32"/>
          <w:szCs w:val="32"/>
        </w:rPr>
        <w:t>公务用车购置及运行维护费支出决算比2021年减少</w:t>
      </w:r>
      <w:r>
        <w:rPr>
          <w:rFonts w:hint="default" w:ascii="Times New Roman" w:hAnsi="Times New Roman" w:eastAsia="仿宋_GB2312" w:cs="Times New Roman"/>
          <w:sz w:val="32"/>
          <w:szCs w:val="32"/>
          <w:lang w:val="en-US" w:eastAsia="zh-CN"/>
        </w:rPr>
        <w:t>3.25</w:t>
      </w:r>
      <w:r>
        <w:rPr>
          <w:rFonts w:hint="default" w:ascii="Times New Roman" w:hAnsi="Times New Roman" w:eastAsia="仿宋_GB2312" w:cs="Times New Roman"/>
          <w:sz w:val="32"/>
          <w:szCs w:val="32"/>
        </w:rPr>
        <w:t>万元，下降</w:t>
      </w:r>
      <w:r>
        <w:rPr>
          <w:rFonts w:hint="default" w:ascii="Times New Roman" w:hAnsi="Times New Roman" w:eastAsia="仿宋_GB2312" w:cs="Times New Roman"/>
          <w:sz w:val="32"/>
          <w:szCs w:val="32"/>
          <w:lang w:val="en-US" w:eastAsia="zh-CN"/>
        </w:rPr>
        <w:t>72.71</w:t>
      </w:r>
      <w:r>
        <w:rPr>
          <w:rFonts w:hint="default" w:ascii="Times New Roman" w:hAnsi="Times New Roman" w:eastAsia="仿宋_GB2312" w:cs="Times New Roman"/>
          <w:sz w:val="32"/>
          <w:szCs w:val="32"/>
        </w:rPr>
        <w:t>%。主要原因是</w:t>
      </w:r>
      <w:r>
        <w:rPr>
          <w:rFonts w:hint="default" w:ascii="Times New Roman" w:hAnsi="Times New Roman" w:eastAsia="仿宋_GB2312" w:cs="Times New Roman"/>
          <w:sz w:val="32"/>
          <w:szCs w:val="32"/>
          <w:lang w:eastAsia="zh-CN"/>
        </w:rPr>
        <w:t>按要求厉行节俭，压缩经费。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其中：</w:t>
      </w:r>
      <w:r>
        <w:rPr>
          <w:rFonts w:hint="default" w:ascii="Times New Roman" w:hAnsi="Times New Roman" w:eastAsia="仿宋_GB2312" w:cs="Times New Roman"/>
          <w:b/>
          <w:sz w:val="32"/>
          <w:szCs w:val="32"/>
        </w:rPr>
        <w:t>公务用车购置支出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万元。全年按规定更新购置公务用车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辆，其中：轿车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辆、金额</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万元，越野车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辆、金额</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万元，载客汽车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辆、金额</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万元。截至2022年12月底，单位共有公务用车</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辆，其中：轿车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辆、越野车</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辆、载客汽车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公务用车运行维护费支出</w:t>
      </w:r>
      <w:r>
        <w:rPr>
          <w:rFonts w:hint="default" w:ascii="Times New Roman" w:hAnsi="Times New Roman" w:eastAsia="仿宋_GB2312" w:cs="Times New Roman"/>
          <w:sz w:val="32"/>
          <w:szCs w:val="32"/>
          <w:lang w:val="en-US" w:eastAsia="zh-CN"/>
        </w:rPr>
        <w:t>1.22</w:t>
      </w:r>
      <w:r>
        <w:rPr>
          <w:rFonts w:hint="default" w:ascii="Times New Roman" w:hAnsi="Times New Roman" w:eastAsia="仿宋_GB2312" w:cs="Times New Roman"/>
          <w:sz w:val="32"/>
          <w:szCs w:val="32"/>
        </w:rPr>
        <w:t>万元。主要用于保障环境监测等工作开展等所需的公务用车燃料费、维修费、过路过桥费、保险费等支出。</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3.公务接待费支出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r>
        <w:rPr>
          <w:rStyle w:val="14"/>
          <w:rFonts w:hint="default" w:ascii="Times New Roman" w:hAnsi="Times New Roman" w:eastAsia="仿宋_GB2312" w:cs="Times New Roman"/>
          <w:b w:val="0"/>
          <w:bCs/>
          <w:sz w:val="32"/>
          <w:szCs w:val="32"/>
        </w:rPr>
        <w:t>完成预算</w:t>
      </w:r>
      <w:r>
        <w:rPr>
          <w:rStyle w:val="14"/>
          <w:rFonts w:hint="default" w:ascii="Times New Roman" w:hAnsi="Times New Roman" w:eastAsia="仿宋_GB2312" w:cs="Times New Roman"/>
          <w:b w:val="0"/>
          <w:bCs/>
          <w:sz w:val="32"/>
          <w:szCs w:val="32"/>
          <w:lang w:val="en-US" w:eastAsia="zh-CN"/>
        </w:rPr>
        <w:t>100</w:t>
      </w:r>
      <w:r>
        <w:rPr>
          <w:rStyle w:val="14"/>
          <w:rFonts w:hint="default" w:ascii="Times New Roman" w:hAnsi="Times New Roman" w:eastAsia="仿宋_GB2312" w:cs="Times New Roman"/>
          <w:b w:val="0"/>
          <w:bCs/>
          <w:sz w:val="32"/>
          <w:szCs w:val="32"/>
        </w:rPr>
        <w:t>%。</w:t>
      </w:r>
      <w:r>
        <w:rPr>
          <w:rFonts w:hint="default" w:ascii="Times New Roman" w:hAnsi="Times New Roman" w:eastAsia="仿宋_GB2312" w:cs="Times New Roman"/>
          <w:sz w:val="32"/>
          <w:szCs w:val="32"/>
        </w:rPr>
        <w:t>公务接待费支出决算比2021年减少</w:t>
      </w:r>
      <w:r>
        <w:rPr>
          <w:rFonts w:hint="default" w:ascii="Times New Roman" w:hAnsi="Times New Roman" w:eastAsia="仿宋_GB2312" w:cs="Times New Roman"/>
          <w:sz w:val="32"/>
          <w:szCs w:val="32"/>
          <w:lang w:val="en-US" w:eastAsia="zh-CN"/>
        </w:rPr>
        <w:t>0.06</w:t>
      </w:r>
      <w:r>
        <w:rPr>
          <w:rFonts w:hint="default" w:ascii="Times New Roman" w:hAnsi="Times New Roman" w:eastAsia="仿宋_GB2312" w:cs="Times New Roman"/>
          <w:sz w:val="32"/>
          <w:szCs w:val="32"/>
        </w:rPr>
        <w:t>万元，下降</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%。主要原因是</w:t>
      </w:r>
      <w:r>
        <w:rPr>
          <w:rFonts w:hint="default" w:ascii="Times New Roman" w:hAnsi="Times New Roman" w:eastAsia="仿宋_GB2312" w:cs="Times New Roman"/>
          <w:sz w:val="32"/>
          <w:szCs w:val="32"/>
          <w:lang w:eastAsia="zh-CN"/>
        </w:rPr>
        <w:t>未产生公务接待费用</w:t>
      </w:r>
      <w:r>
        <w:rPr>
          <w:rFonts w:hint="default" w:ascii="Times New Roman" w:hAnsi="Times New Roman" w:eastAsia="仿宋_GB2312" w:cs="Times New Roman"/>
          <w:sz w:val="32"/>
          <w:szCs w:val="32"/>
        </w:rPr>
        <w:t>。其中：</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国内公务接待支出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国内公务接待</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批次，</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人次（不包括陪同人员），共计支出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default" w:ascii="Times New Roman" w:hAnsi="Times New Roman" w:eastAsia="仿宋_GB2312" w:cs="Times New Roman"/>
          <w:b/>
          <w:sz w:val="32"/>
          <w:szCs w:val="32"/>
        </w:rPr>
        <w:t>外事接待支出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万元。外事接待</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批次，</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人次（不包括陪同人员），共计支出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1"/>
        <w:rPr>
          <w:rStyle w:val="25"/>
          <w:rFonts w:ascii="黑体" w:hAnsi="黑体" w:eastAsia="黑体"/>
        </w:rPr>
      </w:pPr>
      <w:bookmarkStart w:id="40" w:name="_Toc15377218"/>
      <w:bookmarkStart w:id="41" w:name="_Toc15396610"/>
      <w:r>
        <w:rPr>
          <w:rFonts w:hint="eastAsia" w:ascii="黑体" w:eastAsia="黑体"/>
          <w:sz w:val="32"/>
          <w:szCs w:val="32"/>
        </w:rPr>
        <w:t>八、</w:t>
      </w:r>
      <w:r>
        <w:rPr>
          <w:rStyle w:val="25"/>
          <w:rFonts w:hint="eastAsia" w:ascii="黑体" w:hAnsi="黑体" w:eastAsia="黑体"/>
          <w:b w:val="0"/>
        </w:rPr>
        <w:t>政府性基金预算支出决算情况说明</w:t>
      </w:r>
      <w:bookmarkEnd w:id="40"/>
      <w:bookmarkEnd w:id="41"/>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2022年政府性基金预算财政拨款支出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Style w:val="25"/>
          <w:rFonts w:ascii="黑体" w:hAnsi="黑体" w:eastAsia="黑体"/>
          <w:b w:val="0"/>
        </w:rPr>
      </w:pPr>
      <w:bookmarkStart w:id="42" w:name="_Toc15396611"/>
      <w:bookmarkStart w:id="43" w:name="_Toc15377219"/>
      <w:r>
        <w:rPr>
          <w:rStyle w:val="25"/>
          <w:rFonts w:hint="eastAsia" w:ascii="黑体" w:hAnsi="黑体" w:eastAsia="黑体"/>
          <w:b w:val="0"/>
          <w:lang w:eastAsia="zh-CN"/>
        </w:rPr>
        <w:t>九、</w:t>
      </w:r>
      <w:r>
        <w:rPr>
          <w:rStyle w:val="25"/>
          <w:rFonts w:hint="eastAsia" w:ascii="黑体" w:hAnsi="黑体" w:eastAsia="黑体"/>
          <w:b w:val="0"/>
        </w:rPr>
        <w:t>国有资本经营预算支出决算情况说明</w:t>
      </w:r>
      <w:bookmarkEnd w:id="42"/>
      <w:bookmarkEnd w:id="43"/>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2022年国有资本经营预算财政拨款支出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p>
    <w:p>
      <w:pPr>
        <w:numPr>
          <w:ilvl w:val="0"/>
          <w:numId w:val="0"/>
        </w:numPr>
        <w:spacing w:line="600" w:lineRule="exact"/>
        <w:ind w:firstLine="640" w:firstLineChars="200"/>
        <w:outlineLvl w:val="1"/>
        <w:rPr>
          <w:rStyle w:val="25"/>
          <w:rFonts w:ascii="黑体" w:hAnsi="黑体" w:eastAsia="黑体"/>
          <w:b w:val="0"/>
        </w:rPr>
      </w:pPr>
      <w:bookmarkStart w:id="44" w:name="_Toc15377221"/>
      <w:bookmarkStart w:id="45" w:name="_Toc15396612"/>
      <w:r>
        <w:rPr>
          <w:rStyle w:val="25"/>
          <w:rFonts w:hint="eastAsia" w:ascii="黑体" w:hAnsi="黑体" w:eastAsia="黑体"/>
          <w:b w:val="0"/>
          <w:lang w:eastAsia="zh-CN"/>
        </w:rPr>
        <w:t>十、</w:t>
      </w:r>
      <w:r>
        <w:rPr>
          <w:rStyle w:val="25"/>
          <w:rFonts w:hint="eastAsia" w:ascii="黑体" w:hAnsi="黑体" w:eastAsia="黑体"/>
          <w:b w:val="0"/>
        </w:rPr>
        <w:t>其他重要事项的情况说明</w:t>
      </w:r>
      <w:bookmarkEnd w:id="44"/>
      <w:bookmarkEnd w:id="45"/>
    </w:p>
    <w:p>
      <w:pPr>
        <w:keepNext w:val="0"/>
        <w:keepLines w:val="0"/>
        <w:pageBreakBefore w:val="0"/>
        <w:widowControl w:val="0"/>
        <w:kinsoku/>
        <w:wordWrap/>
        <w:overflowPunct/>
        <w:topLinePunct w:val="0"/>
        <w:bidi w:val="0"/>
        <w:snapToGrid/>
        <w:spacing w:line="560" w:lineRule="exact"/>
        <w:ind w:firstLine="643" w:firstLineChars="200"/>
        <w:textAlignment w:val="auto"/>
        <w:outlineLvl w:val="2"/>
        <w:rPr>
          <w:rFonts w:hint="default" w:ascii="Times New Roman" w:hAnsi="Times New Roman" w:eastAsia="仿宋_GB2312" w:cs="Times New Roman"/>
          <w:sz w:val="32"/>
          <w:szCs w:val="32"/>
        </w:rPr>
      </w:pPr>
      <w:bookmarkStart w:id="46" w:name="_Toc15377222"/>
      <w:r>
        <w:rPr>
          <w:rFonts w:hint="default" w:ascii="Times New Roman" w:hAnsi="Times New Roman" w:eastAsia="仿宋_GB2312" w:cs="Times New Roman"/>
          <w:b/>
          <w:sz w:val="32"/>
          <w:szCs w:val="32"/>
        </w:rPr>
        <w:t>（一）机关运行经费支出情况</w:t>
      </w:r>
      <w:bookmarkEnd w:id="46"/>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2022年，</w:t>
      </w:r>
      <w:r>
        <w:rPr>
          <w:rFonts w:hint="default" w:ascii="Times New Roman" w:hAnsi="Times New Roman" w:eastAsia="仿宋_GB2312" w:cs="Times New Roman"/>
          <w:sz w:val="32"/>
          <w:szCs w:val="32"/>
          <w:lang w:eastAsia="zh-CN"/>
        </w:rPr>
        <w:t>米易生态环境监测站单位为事业单位，按规定未使用机关运行的相关科目。</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left"/>
        <w:textAlignment w:val="auto"/>
        <w:outlineLvl w:val="2"/>
        <w:rPr>
          <w:rFonts w:hint="default" w:ascii="Times New Roman" w:hAnsi="Times New Roman" w:eastAsia="仿宋_GB2312" w:cs="Times New Roman"/>
          <w:b/>
          <w:sz w:val="32"/>
          <w:szCs w:val="32"/>
        </w:rPr>
      </w:pPr>
      <w:bookmarkStart w:id="47" w:name="_Toc15377223"/>
      <w:r>
        <w:rPr>
          <w:rFonts w:hint="default" w:ascii="Times New Roman" w:hAnsi="Times New Roman" w:eastAsia="仿宋_GB2312" w:cs="Times New Roman"/>
          <w:b/>
          <w:sz w:val="32"/>
          <w:szCs w:val="32"/>
        </w:rPr>
        <w:t>（二）政府采购支出情况</w:t>
      </w:r>
      <w:bookmarkEnd w:id="47"/>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w:t>
      </w:r>
      <w:r>
        <w:rPr>
          <w:rFonts w:hint="default" w:ascii="Times New Roman" w:hAnsi="Times New Roman" w:eastAsia="仿宋_GB2312" w:cs="Times New Roman"/>
          <w:sz w:val="32"/>
          <w:szCs w:val="32"/>
          <w:lang w:eastAsia="zh-CN"/>
        </w:rPr>
        <w:t>米易生态环境监测站</w:t>
      </w:r>
      <w:r>
        <w:rPr>
          <w:rFonts w:hint="default" w:ascii="Times New Roman" w:hAnsi="Times New Roman" w:eastAsia="仿宋_GB2312" w:cs="Times New Roman"/>
          <w:sz w:val="32"/>
          <w:szCs w:val="32"/>
        </w:rPr>
        <w:t>政府采购支出总额</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万元，其中：政府采购货物支出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万元、政府采购工程支出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万元、政府采购服务支出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万元。授予中小企业合同金额</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万元，占政府采购支出总额的</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%，其中：授予小微企业合同金额</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万元，占政府采购支出总额的</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left"/>
        <w:textAlignment w:val="auto"/>
        <w:outlineLvl w:val="2"/>
        <w:rPr>
          <w:rFonts w:hint="default" w:ascii="Times New Roman" w:hAnsi="Times New Roman" w:eastAsia="仿宋_GB2312" w:cs="Times New Roman"/>
          <w:b/>
          <w:sz w:val="32"/>
          <w:szCs w:val="32"/>
        </w:rPr>
      </w:pPr>
      <w:bookmarkStart w:id="48" w:name="_Toc15377224"/>
      <w:r>
        <w:rPr>
          <w:rFonts w:hint="default" w:ascii="Times New Roman" w:hAnsi="Times New Roman" w:eastAsia="仿宋_GB2312" w:cs="Times New Roman"/>
          <w:b/>
          <w:sz w:val="32"/>
          <w:szCs w:val="32"/>
        </w:rPr>
        <w:t>（三）国有资产占有使用情况</w:t>
      </w:r>
      <w:bookmarkEnd w:id="48"/>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截至2022年12月31日，</w:t>
      </w:r>
      <w:r>
        <w:rPr>
          <w:rFonts w:hint="default" w:ascii="Times New Roman" w:hAnsi="Times New Roman" w:eastAsia="仿宋_GB2312" w:cs="Times New Roman"/>
          <w:sz w:val="32"/>
          <w:szCs w:val="32"/>
          <w:lang w:eastAsia="zh-CN"/>
        </w:rPr>
        <w:t>米易生态环境监测站</w:t>
      </w:r>
      <w:r>
        <w:rPr>
          <w:rFonts w:hint="default" w:ascii="Times New Roman" w:hAnsi="Times New Roman" w:eastAsia="仿宋_GB2312" w:cs="Times New Roman"/>
          <w:sz w:val="32"/>
          <w:szCs w:val="32"/>
        </w:rPr>
        <w:t>共有车辆</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辆，其中：主要领导干部用车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辆、机要通信用车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辆、应急保障用车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辆、其他用车</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辆，其他用车主要是用于保障环境监测等工作</w:t>
      </w:r>
      <w:r>
        <w:rPr>
          <w:rFonts w:hint="default" w:ascii="Times New Roman" w:hAnsi="Times New Roman" w:eastAsia="仿宋_GB2312" w:cs="Times New Roman"/>
          <w:sz w:val="32"/>
          <w:szCs w:val="32"/>
          <w:lang w:eastAsia="zh-CN"/>
        </w:rPr>
        <w:t>开展</w:t>
      </w:r>
      <w:r>
        <w:rPr>
          <w:rFonts w:hint="default" w:ascii="Times New Roman" w:hAnsi="Times New Roman" w:eastAsia="仿宋_GB2312" w:cs="Times New Roman"/>
          <w:sz w:val="32"/>
          <w:szCs w:val="32"/>
        </w:rPr>
        <w:t>。单价100万元以上专用设备</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台（套）。</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left"/>
        <w:textAlignment w:val="auto"/>
        <w:outlineLvl w:val="2"/>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（四）预算绩效管理情况</w:t>
      </w:r>
    </w:p>
    <w:p>
      <w:pPr>
        <w:pStyle w:val="2"/>
        <w:keepNext w:val="0"/>
        <w:keepLines w:val="0"/>
        <w:pageBreakBefore w:val="0"/>
        <w:widowControl w:val="0"/>
        <w:kinsoku/>
        <w:wordWrap/>
        <w:overflowPunct/>
        <w:topLinePunct w:val="0"/>
        <w:bidi w:val="0"/>
        <w:snapToGrid/>
        <w:spacing w:beforeLines="0" w:line="560" w:lineRule="exact"/>
        <w:ind w:firstLine="640" w:firstLineChars="200"/>
        <w:textAlignment w:val="auto"/>
        <w:rPr>
          <w:rFonts w:ascii="仿宋_GB2312" w:eastAsia="仿宋_GB2312"/>
          <w:b/>
          <w:sz w:val="32"/>
          <w:szCs w:val="32"/>
        </w:rPr>
      </w:pPr>
      <w:r>
        <w:rPr>
          <w:rFonts w:hint="default" w:ascii="Times New Roman" w:hAnsi="Times New Roman" w:eastAsia="仿宋_GB2312" w:cs="Times New Roman"/>
          <w:sz w:val="32"/>
          <w:szCs w:val="32"/>
        </w:rPr>
        <w:t>根据预算绩效管理要求，本单位在2022年度预算编制阶段，组织对基本养老保险（事业）项目等</w:t>
      </w:r>
      <w:r>
        <w:rPr>
          <w:rFonts w:hint="default" w:ascii="Times New Roman" w:hAnsi="Times New Roman" w:eastAsia="仿宋_GB2312" w:cs="Times New Roman"/>
          <w:sz w:val="32"/>
          <w:szCs w:val="32"/>
          <w:lang w:val="en-US" w:eastAsia="zh-CN"/>
        </w:rPr>
        <w:t>1</w:t>
      </w:r>
      <w:r>
        <w:rPr>
          <w:rFonts w:hint="eastAsia" w:ascii="Times New Roman" w:cs="Times New Roman"/>
          <w:sz w:val="32"/>
          <w:szCs w:val="32"/>
          <w:lang w:val="en-US" w:eastAsia="zh-CN"/>
        </w:rPr>
        <w:t>0</w:t>
      </w:r>
      <w:r>
        <w:rPr>
          <w:rFonts w:hint="default" w:ascii="Times New Roman" w:hAnsi="Times New Roman" w:eastAsia="仿宋_GB2312" w:cs="Times New Roman"/>
          <w:sz w:val="32"/>
          <w:szCs w:val="32"/>
        </w:rPr>
        <w:t>个项目开展了预算事前绩效评估，对</w:t>
      </w:r>
      <w:r>
        <w:rPr>
          <w:rFonts w:hint="default" w:ascii="Times New Roman" w:hAnsi="Times New Roman" w:eastAsia="仿宋_GB2312" w:cs="Times New Roman"/>
          <w:sz w:val="32"/>
          <w:szCs w:val="32"/>
          <w:lang w:val="en-US" w:eastAsia="zh-CN"/>
        </w:rPr>
        <w:t>1</w:t>
      </w:r>
      <w:r>
        <w:rPr>
          <w:rFonts w:hint="eastAsia" w:ascii="Times New Roman" w:cs="Times New Roman"/>
          <w:sz w:val="32"/>
          <w:szCs w:val="32"/>
          <w:lang w:val="en-US" w:eastAsia="zh-CN"/>
        </w:rPr>
        <w:t>0</w:t>
      </w:r>
      <w:r>
        <w:rPr>
          <w:rFonts w:hint="default" w:ascii="Times New Roman" w:hAnsi="Times New Roman" w:eastAsia="仿宋_GB2312" w:cs="Times New Roman"/>
          <w:sz w:val="32"/>
          <w:szCs w:val="32"/>
        </w:rPr>
        <w:t>个项目编制了绩效目标，预算执行过程中，选取</w:t>
      </w:r>
      <w:r>
        <w:rPr>
          <w:rFonts w:hint="default" w:ascii="Times New Roman" w:hAnsi="Times New Roman" w:eastAsia="仿宋_GB2312" w:cs="Times New Roman"/>
          <w:sz w:val="32"/>
          <w:szCs w:val="32"/>
          <w:lang w:val="en-US" w:eastAsia="zh-CN"/>
        </w:rPr>
        <w:t>1</w:t>
      </w:r>
      <w:r>
        <w:rPr>
          <w:rFonts w:hint="eastAsia" w:ascii="Times New Roman" w:cs="Times New Roman"/>
          <w:sz w:val="32"/>
          <w:szCs w:val="32"/>
          <w:lang w:val="en-US" w:eastAsia="zh-CN"/>
        </w:rPr>
        <w:t>0</w:t>
      </w:r>
      <w:r>
        <w:rPr>
          <w:rFonts w:hint="default" w:ascii="Times New Roman" w:hAnsi="Times New Roman" w:eastAsia="仿宋_GB2312" w:cs="Times New Roman"/>
          <w:sz w:val="32"/>
          <w:szCs w:val="32"/>
        </w:rPr>
        <w:t>个项目开展绩效监控，组织对</w:t>
      </w:r>
      <w:r>
        <w:rPr>
          <w:rFonts w:hint="default" w:ascii="Times New Roman" w:hAnsi="Times New Roman" w:eastAsia="仿宋_GB2312" w:cs="Times New Roman"/>
          <w:sz w:val="32"/>
          <w:szCs w:val="32"/>
          <w:lang w:val="en-US" w:eastAsia="zh-CN"/>
        </w:rPr>
        <w:t>1</w:t>
      </w:r>
      <w:r>
        <w:rPr>
          <w:rFonts w:hint="eastAsia" w:ascii="Times New Roman" w:cs="Times New Roman"/>
          <w:sz w:val="32"/>
          <w:szCs w:val="32"/>
          <w:lang w:val="en-US" w:eastAsia="zh-CN"/>
        </w:rPr>
        <w:t>0</w:t>
      </w:r>
      <w:r>
        <w:rPr>
          <w:rFonts w:hint="default" w:ascii="Times New Roman" w:hAnsi="Times New Roman" w:eastAsia="仿宋_GB2312" w:cs="Times New Roman"/>
          <w:sz w:val="32"/>
          <w:szCs w:val="32"/>
        </w:rPr>
        <w:t>个项目开展绩效自评，绩效自评表详见第四部分附件。</w:t>
      </w:r>
      <w:r>
        <w:rPr>
          <w:rFonts w:ascii="仿宋_GB2312" w:eastAsia="仿宋_GB2312"/>
          <w:b/>
          <w:sz w:val="32"/>
          <w:szCs w:val="32"/>
        </w:rPr>
        <w:br w:type="page"/>
      </w:r>
    </w:p>
    <w:p>
      <w:pPr>
        <w:numPr>
          <w:ilvl w:val="0"/>
          <w:numId w:val="1"/>
        </w:numPr>
        <w:spacing w:line="600" w:lineRule="exact"/>
        <w:ind w:firstLine="660" w:firstLineChars="150"/>
        <w:jc w:val="center"/>
        <w:outlineLvl w:val="0"/>
        <w:rPr>
          <w:rStyle w:val="24"/>
          <w:rFonts w:ascii="黑体" w:hAnsi="黑体" w:eastAsia="黑体"/>
          <w:b w:val="0"/>
        </w:rPr>
      </w:pPr>
      <w:bookmarkStart w:id="49" w:name="_Toc15396613"/>
      <w:bookmarkStart w:id="50" w:name="_Toc15377225"/>
      <w:r>
        <w:rPr>
          <w:rFonts w:hint="eastAsia" w:ascii="黑体" w:hAnsi="黑体" w:eastAsia="黑体"/>
          <w:sz w:val="44"/>
          <w:szCs w:val="44"/>
        </w:rPr>
        <w:t>名</w:t>
      </w:r>
      <w:r>
        <w:rPr>
          <w:rStyle w:val="24"/>
          <w:rFonts w:hint="eastAsia" w:ascii="黑体" w:hAnsi="黑体" w:eastAsia="黑体"/>
          <w:b w:val="0"/>
        </w:rPr>
        <w:t>词解释</w:t>
      </w:r>
      <w:bookmarkEnd w:id="49"/>
      <w:bookmarkEnd w:id="50"/>
    </w:p>
    <w:p>
      <w:pPr>
        <w:spacing w:line="600" w:lineRule="exact"/>
        <w:jc w:val="left"/>
        <w:rPr>
          <w:rFonts w:ascii="宋体"/>
          <w:b/>
          <w:sz w:val="44"/>
          <w:szCs w:val="44"/>
        </w:rPr>
      </w:pPr>
    </w:p>
    <w:p>
      <w:pPr>
        <w:pStyle w:val="22"/>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1.财政拨款收入：指单位从同级财政部门取得的财政预算资金。</w:t>
      </w:r>
    </w:p>
    <w:p>
      <w:pPr>
        <w:pStyle w:val="22"/>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2.事业收入：指事业单位开展专业业务活动及辅助活动取得的收入。</w:t>
      </w:r>
    </w:p>
    <w:p>
      <w:pPr>
        <w:pStyle w:val="22"/>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3.经营收入：指事业单位在专业业务活动及其辅助活动之外开展非独立核算经营活动取得的收入。</w:t>
      </w:r>
    </w:p>
    <w:p>
      <w:pPr>
        <w:pStyle w:val="22"/>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4.其他收入：指单位取得的除上述收入以外的各项收入。</w:t>
      </w:r>
    </w:p>
    <w:p>
      <w:pPr>
        <w:pStyle w:val="22"/>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5.使用非财政拨款结余：指事业单位使用以前年度积累的非财政拨款结余弥补当年收支差额的金额。 </w:t>
      </w:r>
    </w:p>
    <w:p>
      <w:pPr>
        <w:pStyle w:val="22"/>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6.年初结转和结余：指以前年度尚未完成、结转到本年按有关规定继续使用的资金。 </w:t>
      </w:r>
    </w:p>
    <w:p>
      <w:pPr>
        <w:pStyle w:val="22"/>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7.结余分配：指事业单位按照会计制度规定缴纳的所得税、提取的专用结余以及转入非财政拨款结余的金额等。</w:t>
      </w:r>
    </w:p>
    <w:p>
      <w:pPr>
        <w:pStyle w:val="22"/>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t>8.年末结转和结余：指单位按有关规定结转到下年或以后年度继续使用的资金。</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.社会保障和就业（类）行政事业单位养老</w:t>
      </w:r>
      <w:r>
        <w:rPr>
          <w:rFonts w:hint="default" w:ascii="Times New Roman" w:hAnsi="Times New Roman" w:eastAsia="仿宋_GB2312" w:cs="Times New Roman"/>
          <w:sz w:val="32"/>
          <w:szCs w:val="32"/>
          <w:lang w:eastAsia="zh-CN"/>
        </w:rPr>
        <w:t>支出</w:t>
      </w:r>
      <w:r>
        <w:rPr>
          <w:rFonts w:hint="default" w:ascii="Times New Roman" w:hAnsi="Times New Roman" w:eastAsia="仿宋_GB2312" w:cs="Times New Roman"/>
          <w:sz w:val="32"/>
          <w:szCs w:val="32"/>
        </w:rPr>
        <w:t>（款）（项）机关事业单位基本养老保险缴费</w:t>
      </w:r>
      <w:r>
        <w:rPr>
          <w:rFonts w:hint="default" w:ascii="Times New Roman" w:hAnsi="Times New Roman" w:eastAsia="仿宋_GB2312" w:cs="Times New Roman"/>
          <w:sz w:val="32"/>
          <w:szCs w:val="32"/>
          <w:lang w:eastAsia="zh-CN"/>
        </w:rPr>
        <w:t>支出</w:t>
      </w:r>
      <w:r>
        <w:rPr>
          <w:rFonts w:hint="default" w:ascii="Times New Roman" w:hAnsi="Times New Roman" w:eastAsia="仿宋_GB2312" w:cs="Times New Roman"/>
          <w:sz w:val="32"/>
          <w:szCs w:val="32"/>
        </w:rPr>
        <w:t>：指单位含下属部门用于基本养老保险缴费，职业年金缴费支出。</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.节能环保（类）</w:t>
      </w:r>
      <w:r>
        <w:rPr>
          <w:rFonts w:hint="default" w:ascii="Times New Roman" w:hAnsi="Times New Roman" w:eastAsia="仿宋_GB2312" w:cs="Times New Roman"/>
          <w:sz w:val="32"/>
          <w:szCs w:val="32"/>
          <w:lang w:val="en-US" w:eastAsia="zh-CN"/>
        </w:rPr>
        <w:t>环境保护管理事务</w:t>
      </w:r>
      <w:r>
        <w:rPr>
          <w:rFonts w:hint="default" w:ascii="Times New Roman" w:hAnsi="Times New Roman" w:eastAsia="仿宋_GB2312" w:cs="Times New Roman"/>
          <w:sz w:val="32"/>
          <w:szCs w:val="32"/>
        </w:rPr>
        <w:t>（款）</w:t>
      </w:r>
      <w:r>
        <w:rPr>
          <w:rFonts w:hint="default" w:ascii="Times New Roman" w:hAnsi="Times New Roman" w:eastAsia="仿宋_GB2312" w:cs="Times New Roman"/>
          <w:sz w:val="32"/>
          <w:szCs w:val="32"/>
          <w:lang w:val="en-US" w:eastAsia="zh-CN"/>
        </w:rPr>
        <w:t>行政运行</w:t>
      </w:r>
      <w:r>
        <w:rPr>
          <w:rFonts w:hint="default" w:ascii="Times New Roman" w:hAnsi="Times New Roman" w:eastAsia="仿宋_GB2312" w:cs="Times New Roman"/>
          <w:sz w:val="32"/>
          <w:szCs w:val="32"/>
        </w:rPr>
        <w:t>（项）：指</w:t>
      </w:r>
      <w:r>
        <w:rPr>
          <w:rFonts w:hint="eastAsia" w:eastAsia="仿宋_GB2312" w:cs="Times New Roman"/>
          <w:sz w:val="32"/>
          <w:szCs w:val="32"/>
          <w:lang w:val="en-US" w:eastAsia="zh-CN"/>
        </w:rPr>
        <w:t>反映</w:t>
      </w:r>
      <w:r>
        <w:rPr>
          <w:rFonts w:hint="default" w:ascii="Times New Roman" w:hAnsi="Times New Roman" w:eastAsia="仿宋_GB2312" w:cs="Times New Roman"/>
          <w:sz w:val="32"/>
          <w:szCs w:val="32"/>
          <w:lang w:val="en-US" w:eastAsia="zh-CN"/>
        </w:rPr>
        <w:t>政府节能环保支出</w:t>
      </w:r>
      <w:r>
        <w:rPr>
          <w:rFonts w:hint="default" w:ascii="Times New Roman" w:hAnsi="Times New Roman" w:eastAsia="仿宋_GB2312" w:cs="Times New Roman"/>
          <w:sz w:val="32"/>
          <w:szCs w:val="32"/>
        </w:rPr>
        <w:t>。</w:t>
      </w:r>
    </w:p>
    <w:p>
      <w:pPr>
        <w:widowControl/>
        <w:shd w:val="clear" w:color="auto" w:fill="FFFFFF"/>
        <w:spacing w:line="560" w:lineRule="exact"/>
        <w:ind w:firstLine="640" w:firstLineChars="200"/>
        <w:jc w:val="left"/>
        <w:rPr>
          <w:rFonts w:hint="default" w:ascii="Times New Roman" w:hAnsi="Times New Roman" w:eastAsia="仿宋" w:cs="Times New Roman"/>
          <w:b/>
          <w:sz w:val="32"/>
          <w:szCs w:val="32"/>
        </w:rPr>
      </w:pP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.住房保障（类）</w:t>
      </w:r>
      <w:r>
        <w:rPr>
          <w:rFonts w:hint="default" w:ascii="Times New Roman" w:hAnsi="Times New Roman" w:eastAsia="仿宋_GB2312" w:cs="Times New Roman"/>
          <w:sz w:val="32"/>
          <w:szCs w:val="32"/>
          <w:lang w:val="en-US" w:eastAsia="zh-CN"/>
        </w:rPr>
        <w:t>住房改革支出（</w:t>
      </w:r>
      <w:r>
        <w:rPr>
          <w:rFonts w:hint="default" w:ascii="Times New Roman" w:hAnsi="Times New Roman" w:eastAsia="仿宋_GB2312" w:cs="Times New Roman"/>
          <w:sz w:val="32"/>
          <w:szCs w:val="32"/>
        </w:rPr>
        <w:t>款）</w:t>
      </w:r>
      <w:r>
        <w:rPr>
          <w:rFonts w:hint="default" w:ascii="Times New Roman" w:hAnsi="Times New Roman" w:eastAsia="仿宋_GB2312" w:cs="Times New Roman"/>
          <w:sz w:val="32"/>
          <w:szCs w:val="32"/>
          <w:lang w:val="en-US" w:eastAsia="zh-CN"/>
        </w:rPr>
        <w:t>住房公积金</w:t>
      </w:r>
      <w:r>
        <w:rPr>
          <w:rFonts w:hint="default" w:ascii="Times New Roman" w:hAnsi="Times New Roman" w:eastAsia="仿宋_GB2312" w:cs="Times New Roman"/>
          <w:sz w:val="32"/>
          <w:szCs w:val="32"/>
        </w:rPr>
        <w:t>（项）：</w:t>
      </w:r>
      <w:r>
        <w:rPr>
          <w:rFonts w:hint="default" w:ascii="Times New Roman" w:hAnsi="Times New Roman" w:eastAsia="仿宋_GB2312" w:cs="Times New Roman"/>
          <w:color w:val="333333"/>
          <w:kern w:val="0"/>
          <w:sz w:val="32"/>
          <w:szCs w:val="32"/>
          <w:shd w:val="clear" w:color="auto" w:fill="FFFFFF"/>
        </w:rPr>
        <w:t>指单位含下属部门用于在职人员住房公积金缴存。</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.基本支出：指为保障机构正常运转、完成日常工作任务而发生的人员支出和公用支出。</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rPr>
        <w:t xml:space="preserve">.项目支出：指在基本支出之外为完成特定行政任务和事业发展目标所发生的支出。 </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rPr>
        <w:t>.经营支出：指事业单位在专业业务活动及其辅助活动之外开展非独立核算经营活动发生的支出。</w:t>
      </w:r>
    </w:p>
    <w:p>
      <w:pPr>
        <w:pStyle w:val="22"/>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15</w:t>
      </w:r>
      <w:r>
        <w:rPr>
          <w:rFonts w:hint="default" w:ascii="Times New Roman" w:hAnsi="Times New Roman" w:eastAsia="仿宋_GB2312" w:cs="Times New Roman"/>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16</w:t>
      </w:r>
      <w:r>
        <w:rPr>
          <w:rFonts w:hint="default" w:ascii="Times New Roman" w:hAnsi="Times New Roman" w:eastAsia="仿宋_GB2312" w:cs="Times New Roman"/>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ascii="仿宋_GB2312" w:eastAsia="仿宋_GB2312" w:cs="黑体"/>
          <w:color w:val="auto"/>
          <w:sz w:val="32"/>
          <w:szCs w:val="32"/>
        </w:rPr>
      </w:pPr>
    </w:p>
    <w:p>
      <w:pPr>
        <w:spacing w:line="600" w:lineRule="exact"/>
        <w:jc w:val="center"/>
        <w:outlineLvl w:val="0"/>
        <w:rPr>
          <w:rStyle w:val="24"/>
          <w:rFonts w:ascii="黑体" w:hAnsi="黑体" w:eastAsia="黑体"/>
          <w:b w:val="0"/>
        </w:rPr>
      </w:pPr>
      <w:bookmarkStart w:id="51" w:name="_Toc15377226"/>
      <w:r>
        <w:rPr>
          <w:rFonts w:ascii="宋体"/>
          <w:b/>
          <w:sz w:val="44"/>
          <w:szCs w:val="44"/>
        </w:rPr>
        <w:br w:type="page"/>
      </w:r>
      <w:bookmarkStart w:id="52" w:name="_Toc15396614"/>
      <w:r>
        <w:rPr>
          <w:rFonts w:hint="eastAsia" w:ascii="黑体" w:hAnsi="黑体" w:eastAsia="黑体"/>
          <w:sz w:val="44"/>
          <w:szCs w:val="44"/>
        </w:rPr>
        <w:t>第</w:t>
      </w:r>
      <w:r>
        <w:rPr>
          <w:rStyle w:val="24"/>
          <w:rFonts w:hint="eastAsia" w:ascii="黑体" w:hAnsi="黑体" w:eastAsia="黑体"/>
          <w:b w:val="0"/>
        </w:rPr>
        <w:t>四部分 附件</w:t>
      </w:r>
      <w:bookmarkEnd w:id="52"/>
    </w:p>
    <w:p>
      <w:pPr>
        <w:spacing w:line="572" w:lineRule="exact"/>
        <w:jc w:val="left"/>
        <w:outlineLvl w:val="0"/>
        <w:rPr>
          <w:rFonts w:ascii="仿宋_GB2312" w:hAnsi="仿宋_GB2312" w:eastAsia="仿宋_GB2312" w:cs="仿宋_GB2312"/>
          <w:sz w:val="32"/>
          <w:szCs w:val="32"/>
        </w:rPr>
      </w:pPr>
    </w:p>
    <w:p>
      <w:pPr>
        <w:spacing w:line="600" w:lineRule="exact"/>
        <w:jc w:val="center"/>
        <w:outlineLvl w:val="0"/>
        <w:rPr>
          <w:rFonts w:hint="eastAsia" w:ascii="仿宋_GB2312" w:hAnsi="仿宋_GB2312" w:eastAsia="仿宋_GB2312" w:cs="仿宋_GB2312"/>
          <w:kern w:val="0"/>
          <w:sz w:val="32"/>
          <w:szCs w:val="32"/>
          <w:lang w:val="en-US" w:eastAsia="zh-CN"/>
        </w:rPr>
      </w:pPr>
      <w:bookmarkStart w:id="53" w:name="_Toc15396618"/>
      <w:r>
        <w:rPr>
          <w:rFonts w:hint="eastAsia" w:ascii="仿宋_GB2312" w:hAnsi="仿宋_GB2312" w:eastAsia="仿宋_GB2312" w:cs="仿宋_GB2312"/>
          <w:kern w:val="0"/>
          <w:sz w:val="32"/>
          <w:szCs w:val="32"/>
        </w:rPr>
        <w:t>部门预算项目支出绩效自评表（2022年度）见附件</w:t>
      </w:r>
      <w:r>
        <w:rPr>
          <w:rFonts w:hint="eastAsia" w:ascii="仿宋_GB2312" w:hAnsi="仿宋_GB2312" w:eastAsia="仿宋_GB2312" w:cs="仿宋_GB2312"/>
          <w:kern w:val="0"/>
          <w:sz w:val="32"/>
          <w:szCs w:val="32"/>
          <w:lang w:val="en-US" w:eastAsia="zh-CN"/>
        </w:rPr>
        <w:t>3部门预算项目支出绩效自评表</w:t>
      </w:r>
    </w:p>
    <w:p>
      <w:pPr>
        <w:spacing w:line="600" w:lineRule="exact"/>
        <w:jc w:val="left"/>
        <w:outlineLvl w:val="0"/>
        <w:rPr>
          <w:rFonts w:ascii="仿宋_GB2312" w:hAnsi="Calibri" w:eastAsia="仿宋_GB2312" w:cs="仿宋"/>
          <w:kern w:val="0"/>
          <w:sz w:val="32"/>
          <w:szCs w:val="32"/>
        </w:rPr>
      </w:pPr>
    </w:p>
    <w:p>
      <w:pPr>
        <w:spacing w:line="600" w:lineRule="exact"/>
        <w:ind w:firstLine="640" w:firstLineChars="200"/>
        <w:jc w:val="left"/>
        <w:outlineLvl w:val="0"/>
        <w:rPr>
          <w:rFonts w:ascii="仿宋_GB2312" w:hAnsi="Calibri" w:eastAsia="仿宋_GB2312" w:cs="仿宋"/>
          <w:kern w:val="0"/>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rPr>
          <w:rFonts w:hAnsi="Calibri" w:cs="仿宋"/>
          <w:sz w:val="32"/>
          <w:szCs w:val="32"/>
        </w:rPr>
      </w:pPr>
      <w:r>
        <w:rPr>
          <w:rFonts w:hAnsi="Calibri" w:cs="仿宋"/>
          <w:sz w:val="32"/>
          <w:szCs w:val="32"/>
        </w:rPr>
        <w:br w:type="page"/>
      </w:r>
    </w:p>
    <w:p>
      <w:pPr>
        <w:spacing w:line="600" w:lineRule="exact"/>
        <w:jc w:val="center"/>
        <w:outlineLvl w:val="0"/>
        <w:rPr>
          <w:rFonts w:ascii="仿宋" w:hAnsi="仿宋" w:eastAsia="仿宋"/>
        </w:rPr>
      </w:pPr>
      <w:r>
        <w:rPr>
          <w:rFonts w:hint="eastAsia" w:ascii="黑体" w:hAnsi="黑体" w:eastAsia="黑体"/>
          <w:sz w:val="44"/>
          <w:szCs w:val="44"/>
        </w:rPr>
        <w:t>第</w:t>
      </w:r>
      <w:r>
        <w:rPr>
          <w:rStyle w:val="24"/>
          <w:rFonts w:hint="eastAsia" w:ascii="黑体" w:hAnsi="黑体" w:eastAsia="黑体"/>
          <w:b w:val="0"/>
        </w:rPr>
        <w:t>五部分 附表</w:t>
      </w:r>
      <w:bookmarkEnd w:id="51"/>
      <w:bookmarkEnd w:id="53"/>
      <w:bookmarkStart w:id="54" w:name="_Toc15396619"/>
    </w:p>
    <w:p>
      <w:pPr>
        <w:pStyle w:val="4"/>
        <w:rPr>
          <w:rFonts w:ascii="仿宋" w:hAnsi="仿宋" w:eastAsia="仿宋"/>
        </w:rPr>
      </w:pPr>
      <w:r>
        <w:rPr>
          <w:rFonts w:hint="eastAsia" w:ascii="仿宋" w:hAnsi="仿宋" w:eastAsia="仿宋"/>
          <w:b w:val="0"/>
        </w:rPr>
        <w:t>一、收</w:t>
      </w:r>
      <w:r>
        <w:rPr>
          <w:rStyle w:val="25"/>
          <w:rFonts w:hint="eastAsia" w:ascii="仿宋" w:hAnsi="仿宋" w:eastAsia="仿宋"/>
          <w:b w:val="0"/>
          <w:bCs w:val="0"/>
        </w:rPr>
        <w:t>入支出决算总表</w:t>
      </w:r>
      <w:bookmarkEnd w:id="54"/>
    </w:p>
    <w:p>
      <w:pPr>
        <w:pStyle w:val="4"/>
        <w:rPr>
          <w:rFonts w:ascii="仿宋" w:hAnsi="仿宋" w:eastAsia="仿宋"/>
        </w:rPr>
      </w:pPr>
      <w:bookmarkStart w:id="55" w:name="_Toc15396620"/>
      <w:r>
        <w:rPr>
          <w:rFonts w:hint="eastAsia" w:ascii="仿宋" w:hAnsi="仿宋" w:eastAsia="仿宋"/>
          <w:b w:val="0"/>
        </w:rPr>
        <w:t>二、收</w:t>
      </w:r>
      <w:r>
        <w:rPr>
          <w:rStyle w:val="25"/>
          <w:rFonts w:hint="eastAsia" w:ascii="仿宋" w:hAnsi="仿宋" w:eastAsia="仿宋"/>
          <w:b w:val="0"/>
          <w:bCs w:val="0"/>
        </w:rPr>
        <w:t>入决算表</w:t>
      </w:r>
      <w:bookmarkEnd w:id="55"/>
    </w:p>
    <w:p>
      <w:pPr>
        <w:pStyle w:val="4"/>
        <w:rPr>
          <w:rFonts w:ascii="仿宋" w:hAnsi="仿宋" w:eastAsia="仿宋"/>
        </w:rPr>
      </w:pPr>
      <w:bookmarkStart w:id="56" w:name="_Toc15396621"/>
      <w:r>
        <w:rPr>
          <w:rStyle w:val="25"/>
          <w:rFonts w:hint="eastAsia" w:ascii="仿宋" w:hAnsi="仿宋" w:eastAsia="仿宋"/>
          <w:b w:val="0"/>
          <w:bCs w:val="0"/>
        </w:rPr>
        <w:t>三、</w:t>
      </w:r>
      <w:r>
        <w:rPr>
          <w:rFonts w:hint="eastAsia" w:ascii="仿宋" w:hAnsi="仿宋" w:eastAsia="仿宋"/>
          <w:b w:val="0"/>
        </w:rPr>
        <w:t>支</w:t>
      </w:r>
      <w:r>
        <w:rPr>
          <w:rStyle w:val="25"/>
          <w:rFonts w:hint="eastAsia" w:ascii="仿宋" w:hAnsi="仿宋" w:eastAsia="仿宋"/>
          <w:b w:val="0"/>
          <w:bCs w:val="0"/>
        </w:rPr>
        <w:t>出决算表</w:t>
      </w:r>
      <w:bookmarkEnd w:id="56"/>
    </w:p>
    <w:p>
      <w:pPr>
        <w:pStyle w:val="4"/>
        <w:rPr>
          <w:rFonts w:ascii="仿宋" w:hAnsi="仿宋" w:eastAsia="仿宋"/>
          <w:b w:val="0"/>
        </w:rPr>
      </w:pPr>
      <w:bookmarkStart w:id="57" w:name="_Toc15396622"/>
      <w:r>
        <w:rPr>
          <w:rStyle w:val="25"/>
          <w:rFonts w:hint="eastAsia" w:ascii="仿宋" w:hAnsi="仿宋" w:eastAsia="仿宋"/>
          <w:b w:val="0"/>
          <w:bCs w:val="0"/>
        </w:rPr>
        <w:t>四、</w:t>
      </w:r>
      <w:r>
        <w:rPr>
          <w:rFonts w:hint="eastAsia" w:ascii="仿宋" w:hAnsi="仿宋" w:eastAsia="仿宋"/>
          <w:b w:val="0"/>
        </w:rPr>
        <w:t>财</w:t>
      </w:r>
      <w:r>
        <w:rPr>
          <w:rStyle w:val="25"/>
          <w:rFonts w:hint="eastAsia" w:ascii="仿宋" w:hAnsi="仿宋" w:eastAsia="仿宋"/>
          <w:b w:val="0"/>
          <w:bCs w:val="0"/>
        </w:rPr>
        <w:t>政拨款收入支出决算总表</w:t>
      </w:r>
      <w:bookmarkEnd w:id="57"/>
    </w:p>
    <w:p>
      <w:pPr>
        <w:pStyle w:val="4"/>
        <w:rPr>
          <w:rStyle w:val="25"/>
          <w:rFonts w:ascii="仿宋" w:hAnsi="仿宋" w:eastAsia="仿宋"/>
          <w:b w:val="0"/>
          <w:bCs w:val="0"/>
        </w:rPr>
      </w:pPr>
      <w:bookmarkStart w:id="58" w:name="_Toc15396623"/>
      <w:r>
        <w:rPr>
          <w:rStyle w:val="25"/>
          <w:rFonts w:hint="eastAsia" w:ascii="仿宋" w:hAnsi="仿宋" w:eastAsia="仿宋"/>
          <w:b w:val="0"/>
          <w:bCs w:val="0"/>
        </w:rPr>
        <w:t>五、</w:t>
      </w:r>
      <w:r>
        <w:rPr>
          <w:rFonts w:hint="eastAsia" w:ascii="仿宋" w:hAnsi="仿宋" w:eastAsia="仿宋"/>
          <w:b w:val="0"/>
        </w:rPr>
        <w:t>财</w:t>
      </w:r>
      <w:r>
        <w:rPr>
          <w:rStyle w:val="25"/>
          <w:rFonts w:hint="eastAsia" w:ascii="仿宋" w:hAnsi="仿宋" w:eastAsia="仿宋"/>
          <w:b w:val="0"/>
          <w:bCs w:val="0"/>
        </w:rPr>
        <w:t>政拨款支出决算明细表</w:t>
      </w:r>
      <w:bookmarkEnd w:id="58"/>
      <w:bookmarkStart w:id="59" w:name="_Toc15396624"/>
    </w:p>
    <w:p>
      <w:pPr>
        <w:pStyle w:val="4"/>
        <w:rPr>
          <w:rFonts w:ascii="仿宋" w:hAnsi="仿宋" w:eastAsia="仿宋"/>
        </w:rPr>
      </w:pPr>
      <w:r>
        <w:rPr>
          <w:rStyle w:val="25"/>
          <w:rFonts w:hint="eastAsia" w:ascii="仿宋" w:hAnsi="仿宋" w:eastAsia="仿宋"/>
          <w:b w:val="0"/>
          <w:bCs w:val="0"/>
        </w:rPr>
        <w:t>六、</w:t>
      </w:r>
      <w:r>
        <w:rPr>
          <w:rFonts w:hint="eastAsia" w:ascii="仿宋" w:hAnsi="仿宋" w:eastAsia="仿宋"/>
          <w:b w:val="0"/>
        </w:rPr>
        <w:t>一</w:t>
      </w:r>
      <w:r>
        <w:rPr>
          <w:rStyle w:val="25"/>
          <w:rFonts w:hint="eastAsia" w:ascii="仿宋" w:hAnsi="仿宋" w:eastAsia="仿宋"/>
          <w:b w:val="0"/>
          <w:bCs w:val="0"/>
        </w:rPr>
        <w:t>般公共预算财政拨款支出决算表</w:t>
      </w:r>
      <w:bookmarkEnd w:id="59"/>
    </w:p>
    <w:p>
      <w:pPr>
        <w:pStyle w:val="4"/>
        <w:rPr>
          <w:rFonts w:ascii="仿宋" w:hAnsi="仿宋" w:eastAsia="仿宋"/>
        </w:rPr>
      </w:pPr>
      <w:bookmarkStart w:id="60" w:name="_Toc15396625"/>
      <w:r>
        <w:rPr>
          <w:rStyle w:val="25"/>
          <w:rFonts w:hint="eastAsia" w:ascii="仿宋" w:hAnsi="仿宋" w:eastAsia="仿宋"/>
          <w:b w:val="0"/>
          <w:bCs w:val="0"/>
        </w:rPr>
        <w:t>七、</w:t>
      </w:r>
      <w:r>
        <w:rPr>
          <w:rFonts w:hint="eastAsia" w:ascii="仿宋" w:hAnsi="仿宋" w:eastAsia="仿宋"/>
          <w:b w:val="0"/>
        </w:rPr>
        <w:t>一</w:t>
      </w:r>
      <w:r>
        <w:rPr>
          <w:rStyle w:val="25"/>
          <w:rFonts w:hint="eastAsia" w:ascii="仿宋" w:hAnsi="仿宋" w:eastAsia="仿宋"/>
          <w:b w:val="0"/>
          <w:bCs w:val="0"/>
        </w:rPr>
        <w:t>般公共预算财政拨款支出决算明细表</w:t>
      </w:r>
      <w:bookmarkEnd w:id="60"/>
    </w:p>
    <w:p>
      <w:pPr>
        <w:pStyle w:val="4"/>
        <w:rPr>
          <w:rFonts w:ascii="仿宋" w:hAnsi="仿宋" w:eastAsia="仿宋"/>
        </w:rPr>
      </w:pPr>
      <w:bookmarkStart w:id="61" w:name="_Toc15396626"/>
      <w:r>
        <w:rPr>
          <w:rStyle w:val="25"/>
          <w:rFonts w:hint="eastAsia" w:ascii="仿宋" w:hAnsi="仿宋" w:eastAsia="仿宋"/>
          <w:b w:val="0"/>
          <w:bCs w:val="0"/>
        </w:rPr>
        <w:t>八、</w:t>
      </w:r>
      <w:r>
        <w:rPr>
          <w:rFonts w:hint="eastAsia" w:ascii="仿宋" w:hAnsi="仿宋" w:eastAsia="仿宋"/>
          <w:b w:val="0"/>
        </w:rPr>
        <w:t>一</w:t>
      </w:r>
      <w:r>
        <w:rPr>
          <w:rStyle w:val="25"/>
          <w:rFonts w:hint="eastAsia" w:ascii="仿宋" w:hAnsi="仿宋" w:eastAsia="仿宋"/>
          <w:b w:val="0"/>
          <w:bCs w:val="0"/>
        </w:rPr>
        <w:t>般公共预算财政拨款基本支出决算表</w:t>
      </w:r>
      <w:bookmarkEnd w:id="61"/>
    </w:p>
    <w:p>
      <w:pPr>
        <w:pStyle w:val="4"/>
        <w:rPr>
          <w:rFonts w:ascii="仿宋" w:hAnsi="仿宋" w:eastAsia="仿宋"/>
        </w:rPr>
      </w:pPr>
      <w:bookmarkStart w:id="62" w:name="_Toc15396627"/>
      <w:r>
        <w:rPr>
          <w:rStyle w:val="25"/>
          <w:rFonts w:hint="eastAsia" w:ascii="仿宋" w:hAnsi="仿宋" w:eastAsia="仿宋"/>
          <w:b w:val="0"/>
          <w:bCs w:val="0"/>
        </w:rPr>
        <w:t>九、</w:t>
      </w:r>
      <w:r>
        <w:rPr>
          <w:rFonts w:hint="eastAsia" w:ascii="仿宋" w:hAnsi="仿宋" w:eastAsia="仿宋"/>
          <w:b w:val="0"/>
        </w:rPr>
        <w:t>一</w:t>
      </w:r>
      <w:r>
        <w:rPr>
          <w:rStyle w:val="25"/>
          <w:rFonts w:hint="eastAsia" w:ascii="仿宋" w:hAnsi="仿宋" w:eastAsia="仿宋"/>
          <w:b w:val="0"/>
          <w:bCs w:val="0"/>
        </w:rPr>
        <w:t>般公共预算财政拨款项目支出决算表</w:t>
      </w:r>
      <w:bookmarkEnd w:id="62"/>
    </w:p>
    <w:p>
      <w:pPr>
        <w:pStyle w:val="4"/>
        <w:rPr>
          <w:rFonts w:ascii="仿宋" w:hAnsi="仿宋" w:eastAsia="仿宋"/>
        </w:rPr>
      </w:pPr>
      <w:bookmarkStart w:id="63" w:name="_Toc15396628"/>
      <w:r>
        <w:rPr>
          <w:rStyle w:val="25"/>
          <w:rFonts w:hint="eastAsia" w:ascii="仿宋" w:hAnsi="仿宋" w:eastAsia="仿宋"/>
          <w:b w:val="0"/>
          <w:bCs w:val="0"/>
        </w:rPr>
        <w:t>十、</w:t>
      </w:r>
      <w:bookmarkEnd w:id="63"/>
      <w:r>
        <w:rPr>
          <w:rFonts w:hint="eastAsia" w:ascii="仿宋" w:hAnsi="仿宋" w:eastAsia="仿宋"/>
          <w:b w:val="0"/>
        </w:rPr>
        <w:t>政</w:t>
      </w:r>
      <w:r>
        <w:rPr>
          <w:rStyle w:val="25"/>
          <w:rFonts w:hint="eastAsia" w:ascii="仿宋" w:hAnsi="仿宋" w:eastAsia="仿宋"/>
          <w:b w:val="0"/>
          <w:bCs w:val="0"/>
        </w:rPr>
        <w:t>府性基金预算财政拨款收入支出决算表</w:t>
      </w:r>
    </w:p>
    <w:p>
      <w:pPr>
        <w:pStyle w:val="4"/>
        <w:rPr>
          <w:rFonts w:ascii="仿宋" w:hAnsi="仿宋" w:eastAsia="仿宋"/>
        </w:rPr>
      </w:pPr>
      <w:bookmarkStart w:id="64" w:name="_Toc15396629"/>
      <w:r>
        <w:rPr>
          <w:rStyle w:val="25"/>
          <w:rFonts w:hint="eastAsia" w:ascii="仿宋" w:hAnsi="仿宋" w:eastAsia="仿宋"/>
          <w:b w:val="0"/>
          <w:bCs w:val="0"/>
        </w:rPr>
        <w:t>十一、</w:t>
      </w:r>
      <w:bookmarkEnd w:id="64"/>
      <w:r>
        <w:rPr>
          <w:rFonts w:hint="eastAsia" w:ascii="仿宋" w:hAnsi="仿宋" w:eastAsia="仿宋"/>
          <w:b w:val="0"/>
        </w:rPr>
        <w:t>国</w:t>
      </w:r>
      <w:r>
        <w:rPr>
          <w:rStyle w:val="25"/>
          <w:rFonts w:hint="eastAsia" w:ascii="仿宋" w:hAnsi="仿宋" w:eastAsia="仿宋"/>
          <w:b w:val="0"/>
          <w:bCs w:val="0"/>
        </w:rPr>
        <w:t>有资本经营预算财政拨款收入支出决算表</w:t>
      </w:r>
    </w:p>
    <w:p>
      <w:pPr>
        <w:pStyle w:val="4"/>
        <w:rPr>
          <w:rFonts w:ascii="仿宋" w:hAnsi="仿宋" w:eastAsia="仿宋"/>
        </w:rPr>
      </w:pPr>
      <w:bookmarkStart w:id="65" w:name="_Toc15396630"/>
      <w:r>
        <w:rPr>
          <w:rStyle w:val="25"/>
          <w:rFonts w:hint="eastAsia" w:ascii="仿宋" w:hAnsi="仿宋" w:eastAsia="仿宋"/>
          <w:b w:val="0"/>
          <w:bCs w:val="0"/>
        </w:rPr>
        <w:t>十二、</w:t>
      </w:r>
      <w:bookmarkEnd w:id="65"/>
      <w:r>
        <w:rPr>
          <w:rStyle w:val="25"/>
          <w:rFonts w:hint="eastAsia" w:ascii="仿宋" w:hAnsi="仿宋" w:eastAsia="仿宋"/>
          <w:b w:val="0"/>
          <w:bCs w:val="0"/>
        </w:rPr>
        <w:t>国有资本经营预算财政拨款支出决算表</w:t>
      </w:r>
    </w:p>
    <w:p>
      <w:pPr>
        <w:pStyle w:val="4"/>
        <w:rPr>
          <w:rFonts w:eastAsia="仿宋"/>
        </w:rPr>
      </w:pPr>
      <w:bookmarkStart w:id="66" w:name="_Toc15396631"/>
      <w:r>
        <w:rPr>
          <w:rStyle w:val="25"/>
          <w:rFonts w:hint="eastAsia" w:ascii="仿宋" w:hAnsi="仿宋" w:eastAsia="仿宋"/>
          <w:b w:val="0"/>
          <w:bCs w:val="0"/>
        </w:rPr>
        <w:t>十三、</w:t>
      </w:r>
      <w:bookmarkEnd w:id="66"/>
      <w:r>
        <w:rPr>
          <w:rStyle w:val="25"/>
          <w:rFonts w:hint="eastAsia" w:ascii="仿宋" w:hAnsi="仿宋" w:eastAsia="仿宋"/>
          <w:b w:val="0"/>
          <w:bCs w:val="0"/>
        </w:rPr>
        <w:t>财政拨款“三公”经费支出决算表</w:t>
      </w:r>
    </w:p>
    <w:sectPr>
      <w:footerReference r:id="rId8" w:type="first"/>
      <w:footerReference r:id="rId7" w:type="default"/>
      <w:pgSz w:w="11906" w:h="16838"/>
      <w:pgMar w:top="1440" w:right="1800" w:bottom="1440" w:left="1800"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2</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2</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yYzcyODYxN2FiZDE0ZjVhZjM3YzFlZDczYjZiMWUifQ=="/>
  </w:docVars>
  <w:rsids>
    <w:rsidRoot w:val="00172A27"/>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3D30"/>
    <w:rsid w:val="00114E9B"/>
    <w:rsid w:val="00123991"/>
    <w:rsid w:val="00142216"/>
    <w:rsid w:val="00144D6A"/>
    <w:rsid w:val="0014729F"/>
    <w:rsid w:val="00157BAB"/>
    <w:rsid w:val="001654D1"/>
    <w:rsid w:val="00166E95"/>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950"/>
    <w:rsid w:val="00260C38"/>
    <w:rsid w:val="00260C9E"/>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64B39"/>
    <w:rsid w:val="00471401"/>
    <w:rsid w:val="00473F31"/>
    <w:rsid w:val="0048263A"/>
    <w:rsid w:val="00485945"/>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A049A"/>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60DF"/>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41D5"/>
    <w:rsid w:val="0097099F"/>
    <w:rsid w:val="00971997"/>
    <w:rsid w:val="00971FFC"/>
    <w:rsid w:val="00980214"/>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35860"/>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7524A"/>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705970"/>
    <w:rsid w:val="02710CE8"/>
    <w:rsid w:val="02B24192"/>
    <w:rsid w:val="053A62B5"/>
    <w:rsid w:val="074B7324"/>
    <w:rsid w:val="0A2032A3"/>
    <w:rsid w:val="0B8A37D8"/>
    <w:rsid w:val="0DF70A0B"/>
    <w:rsid w:val="0F914E36"/>
    <w:rsid w:val="10C055FF"/>
    <w:rsid w:val="118107EC"/>
    <w:rsid w:val="11DD6519"/>
    <w:rsid w:val="14225078"/>
    <w:rsid w:val="14951DCB"/>
    <w:rsid w:val="157B6B0C"/>
    <w:rsid w:val="15F57FAC"/>
    <w:rsid w:val="16BB723D"/>
    <w:rsid w:val="175C22B2"/>
    <w:rsid w:val="18015F3F"/>
    <w:rsid w:val="1BE8440E"/>
    <w:rsid w:val="1D155CEE"/>
    <w:rsid w:val="201B6506"/>
    <w:rsid w:val="209912F4"/>
    <w:rsid w:val="20BA2AED"/>
    <w:rsid w:val="20F57F95"/>
    <w:rsid w:val="220147EB"/>
    <w:rsid w:val="240371BF"/>
    <w:rsid w:val="25711CC6"/>
    <w:rsid w:val="25C164D7"/>
    <w:rsid w:val="25C741E6"/>
    <w:rsid w:val="25F9072B"/>
    <w:rsid w:val="27842671"/>
    <w:rsid w:val="28F40DB0"/>
    <w:rsid w:val="29FD04D3"/>
    <w:rsid w:val="29FD7136"/>
    <w:rsid w:val="2ABE7A3E"/>
    <w:rsid w:val="2C312681"/>
    <w:rsid w:val="2CA234A8"/>
    <w:rsid w:val="2E6162AA"/>
    <w:rsid w:val="2EFA178C"/>
    <w:rsid w:val="2FCA6DCD"/>
    <w:rsid w:val="30B46D73"/>
    <w:rsid w:val="319F7F4E"/>
    <w:rsid w:val="31B20EC2"/>
    <w:rsid w:val="31E4282C"/>
    <w:rsid w:val="33E170B2"/>
    <w:rsid w:val="349F5671"/>
    <w:rsid w:val="383D272C"/>
    <w:rsid w:val="3911166C"/>
    <w:rsid w:val="39AE70AB"/>
    <w:rsid w:val="3C0C0783"/>
    <w:rsid w:val="3C4B5E7F"/>
    <w:rsid w:val="3F1E56A1"/>
    <w:rsid w:val="3F9F3A96"/>
    <w:rsid w:val="40862B8C"/>
    <w:rsid w:val="42424E2B"/>
    <w:rsid w:val="449E44BF"/>
    <w:rsid w:val="48BF60AB"/>
    <w:rsid w:val="493C27E9"/>
    <w:rsid w:val="496F39ED"/>
    <w:rsid w:val="49FF41D3"/>
    <w:rsid w:val="4BE068DB"/>
    <w:rsid w:val="4BF6002B"/>
    <w:rsid w:val="4ECE2238"/>
    <w:rsid w:val="4FCA5F00"/>
    <w:rsid w:val="51DB4B86"/>
    <w:rsid w:val="526F4C6C"/>
    <w:rsid w:val="55333C3E"/>
    <w:rsid w:val="562E13F1"/>
    <w:rsid w:val="573E7BEC"/>
    <w:rsid w:val="5ABF1E2E"/>
    <w:rsid w:val="5AF22E2D"/>
    <w:rsid w:val="5C1906AA"/>
    <w:rsid w:val="605A6222"/>
    <w:rsid w:val="632164AC"/>
    <w:rsid w:val="63A77AB7"/>
    <w:rsid w:val="64CA39A1"/>
    <w:rsid w:val="68037A89"/>
    <w:rsid w:val="69630ADE"/>
    <w:rsid w:val="6C4A05C8"/>
    <w:rsid w:val="6D3B1A89"/>
    <w:rsid w:val="6D6261FE"/>
    <w:rsid w:val="6DD077BC"/>
    <w:rsid w:val="71BF4EC2"/>
    <w:rsid w:val="72734D90"/>
    <w:rsid w:val="7412278C"/>
    <w:rsid w:val="74CD3460"/>
    <w:rsid w:val="75D6365D"/>
    <w:rsid w:val="777F33E7"/>
    <w:rsid w:val="784145B7"/>
    <w:rsid w:val="79332184"/>
    <w:rsid w:val="79E7B28D"/>
    <w:rsid w:val="7DBB6F7B"/>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字符"/>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字符"/>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字符"/>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字符"/>
    <w:basedOn w:val="13"/>
    <w:link w:val="3"/>
    <w:qFormat/>
    <w:uiPriority w:val="9"/>
    <w:rPr>
      <w:rFonts w:ascii="Times New Roman" w:hAnsi="Times New Roman"/>
      <w:b/>
      <w:bCs/>
      <w:kern w:val="44"/>
      <w:sz w:val="44"/>
      <w:szCs w:val="44"/>
    </w:rPr>
  </w:style>
  <w:style w:type="character" w:customStyle="1" w:styleId="25">
    <w:name w:val="标题 2 字符"/>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字符"/>
    <w:basedOn w:val="13"/>
    <w:link w:val="7"/>
    <w:semiHidden/>
    <w:qFormat/>
    <w:uiPriority w:val="99"/>
    <w:rPr>
      <w:rFonts w:ascii="Times New Roman" w:hAnsi="Times New Roman"/>
      <w:kern w:val="2"/>
      <w:sz w:val="18"/>
      <w:szCs w:val="18"/>
    </w:rPr>
  </w:style>
  <w:style w:type="character" w:customStyle="1" w:styleId="28">
    <w:name w:val="标题 3 字符"/>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chart" Target="charts/chart7.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46075"/>
          <c:y val="0.123166666666667"/>
          <c:w val="0.927925"/>
          <c:h val="0.716566666666667"/>
        </c:manualLayout>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numRef>
              <c:extLst>
                <c:ext xmlns:c15="http://schemas.microsoft.com/office/drawing/2012/chart" uri="{02D57815-91ED-43cb-92C2-25804820EDAC}">
                  <c15:fullRef>
                    <c15:sqref>Sheet1!$A$2:$A$5</c15:sqref>
                  </c15:fullRef>
                </c:ext>
              </c:extLst>
              <c:f>Sheet1!$A$2</c:f>
              <c:numCache>
                <c:formatCode>General</c:formatCode>
                <c:ptCount val="1"/>
              </c:numCache>
            </c:numRef>
          </c:cat>
          <c:val>
            <c:numRef>
              <c:extLst>
                <c:ext xmlns:c15="http://schemas.microsoft.com/office/drawing/2012/chart" uri="{02D57815-91ED-43cb-92C2-25804820EDAC}">
                  <c15:fullRef>
                    <c15:sqref>Sheet1!$B$2:$B$5</c15:sqref>
                  </c15:fullRef>
                </c:ext>
              </c:extLst>
              <c:f>Sheet1!$B$2</c:f>
              <c:numCache>
                <c:formatCode>General</c:formatCode>
                <c:ptCount val="1"/>
                <c:pt idx="0">
                  <c:v>243.75</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numRef>
              <c:extLst>
                <c:ext xmlns:c15="http://schemas.microsoft.com/office/drawing/2012/chart" uri="{02D57815-91ED-43cb-92C2-25804820EDAC}">
                  <c15:fullRef>
                    <c15:sqref>Sheet1!$A$2:$A$5</c15:sqref>
                  </c15:fullRef>
                </c:ext>
              </c:extLst>
              <c:f>Sheet1!$A$2</c:f>
              <c:numCache>
                <c:formatCode>General</c:formatCode>
                <c:ptCount val="1"/>
              </c:numCache>
            </c:numRef>
          </c:cat>
          <c:val>
            <c:numRef>
              <c:extLst>
                <c:ext xmlns:c15="http://schemas.microsoft.com/office/drawing/2012/chart" uri="{02D57815-91ED-43cb-92C2-25804820EDAC}">
                  <c15:fullRef>
                    <c15:sqref>Sheet1!$C$2:$C$5</c15:sqref>
                  </c15:fullRef>
                </c:ext>
              </c:extLst>
              <c:f>Sheet1!$C$2</c:f>
              <c:numCache>
                <c:formatCode>General</c:formatCode>
                <c:ptCount val="1"/>
                <c:pt idx="0">
                  <c:v>244.9</c:v>
                </c:pt>
              </c:numCache>
            </c:numRef>
          </c:val>
        </c:ser>
        <c:dLbls>
          <c:showLegendKey val="0"/>
          <c:showVal val="0"/>
          <c:showCatName val="0"/>
          <c:showSerName val="0"/>
          <c:showPercent val="0"/>
          <c:showBubbleSize val="0"/>
        </c:dLbls>
        <c:gapWidth val="219"/>
        <c:overlap val="-27"/>
        <c:axId val="601385524"/>
        <c:axId val="520170637"/>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系列 3</c:v>
                      </c:pt>
                    </c:strCache>
                  </c:strRef>
                </c:tx>
                <c:spPr>
                  <a:solidFill>
                    <a:schemeClr val="accent3"/>
                  </a:solidFill>
                  <a:ln>
                    <a:noFill/>
                  </a:ln>
                  <a:effectLst/>
                </c:spPr>
                <c:invertIfNegative val="0"/>
                <c:dLbls>
                  <c:delete val="1"/>
                </c:dLbls>
                <c:cat>
                  <c:numRef>
                    <c:extLst>
                      <c:ext uri="{02D57815-91ED-43cb-92C2-25804820EDAC}">
                        <c15:fullRef>
                          <c15:sqref>Sheet1!$A$2:$A$5</c15:sqref>
                        </c15:fullRef>
                        <c15:formulaRef>
                          <c15:sqref>Sheet1!$A$2</c15:sqref>
                        </c15:formulaRef>
                      </c:ext>
                    </c:extLst>
                    <c:numCache>
                      <c:formatCode>General</c:formatCode>
                      <c:ptCount val="1"/>
                    </c:numCache>
                  </c:numRef>
                </c:cat>
                <c:val>
                  <c:numRef>
                    <c:extLst>
                      <c:ext uri="{02D57815-91ED-43cb-92C2-25804820EDAC}">
                        <c15:fullRef>
                          <c15:sqref>Sheet1!$D$2:$D$5</c15:sqref>
                        </c15:fullRef>
                        <c15:formulaRef>
                          <c15:sqref>Sheet1!$D$2</c15:sqref>
                        </c15:formulaRef>
                      </c:ext>
                    </c:extLst>
                    <c:numCache>
                      <c:formatCode>General</c:formatCode>
                      <c:ptCount val="1"/>
                      <c:pt idx="0">
                        <c:v>2</c:v>
                      </c:pt>
                    </c:numCache>
                  </c:numRef>
                </c:val>
              </c15:ser>
            </c15:filteredBarSeries>
          </c:ext>
        </c:extLst>
      </c:barChart>
      <c:catAx>
        <c:axId val="60138552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0170637"/>
        <c:crosses val="autoZero"/>
        <c:auto val="1"/>
        <c:lblAlgn val="ctr"/>
        <c:lblOffset val="100"/>
        <c:noMultiLvlLbl val="0"/>
      </c:catAx>
      <c:valAx>
        <c:axId val="520170637"/>
        <c:scaling>
          <c:orientation val="minMax"/>
          <c:min val="2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138552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Lbls>
            <c:delete val="1"/>
          </c:dLbls>
          <c:cat>
            <c:strRef>
              <c:extLst>
                <c:ext xmlns:c15="http://schemas.microsoft.com/office/drawing/2012/chart" uri="{02D57815-91ED-43cb-92C2-25804820EDAC}">
                  <c15:fullRef>
                    <c15:sqref>Sheet1!$A$2:$A$5</c15:sqref>
                  </c15:fullRef>
                </c:ext>
              </c:extLst>
              <c:f>Sheet1!$A$2</c:f>
              <c:strCache>
                <c:ptCount val="1"/>
                <c:pt idx="0">
                  <c:v>本年收入合计</c:v>
                </c:pt>
              </c:strCache>
            </c:strRef>
          </c:cat>
          <c:val>
            <c:numRef>
              <c:extLst>
                <c:ext xmlns:c15="http://schemas.microsoft.com/office/drawing/2012/chart" uri="{02D57815-91ED-43cb-92C2-25804820EDAC}">
                  <c15:fullRef>
                    <c15:sqref>Sheet1!$B$2:$B$5</c15:sqref>
                  </c15:fullRef>
                </c:ext>
              </c:extLst>
              <c:f>Sheet1!$B$2</c:f>
              <c:numCache>
                <c:formatCode>General</c:formatCode>
                <c:ptCount val="1"/>
                <c:pt idx="0">
                  <c:v>236.2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Lbls>
            <c:delete val="1"/>
          </c:dLbls>
          <c:cat>
            <c:strRef>
              <c:extLst>
                <c:ext xmlns:c15="http://schemas.microsoft.com/office/drawing/2012/chart" uri="{02D57815-91ED-43cb-92C2-25804820EDAC}">
                  <c15:fullRef>
                    <c15:sqref>Sheet1!$A$2:$A$5</c15:sqref>
                  </c15:fullRef>
                </c:ext>
              </c:extLst>
              <c:f>Sheet1!$A$2</c:f>
              <c:strCache>
                <c:ptCount val="1"/>
                <c:pt idx="0">
                  <c:v>基本支出</c:v>
                </c:pt>
              </c:strCache>
            </c:strRef>
          </c:cat>
          <c:val>
            <c:numRef>
              <c:extLst>
                <c:ext xmlns:c15="http://schemas.microsoft.com/office/drawing/2012/chart" uri="{02D57815-91ED-43cb-92C2-25804820EDAC}">
                  <c15:fullRef>
                    <c15:sqref>Sheet1!$B$2:$B$5</c15:sqref>
                  </c15:fullRef>
                </c:ext>
              </c:extLst>
              <c:f>Sheet1!$B$2</c:f>
              <c:numCache>
                <c:formatCode>General</c:formatCode>
                <c:ptCount val="1"/>
                <c:pt idx="0">
                  <c:v>244.9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38825"/>
          <c:y val="0.128833333333333"/>
          <c:w val="0.927925"/>
          <c:h val="0.716566666666667"/>
        </c:manualLayout>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extLst>
                <c:ext xmlns:c15="http://schemas.microsoft.com/office/drawing/2012/chart" uri="{02D57815-91ED-43cb-92C2-25804820EDAC}">
                  <c15:fullRef>
                    <c15:sqref>Sheet1!$A$2:$A$5</c15:sqref>
                  </c15:fullRef>
                </c:ext>
              </c:extLst>
              <c:f>Sheet1!$A$2</c:f>
              <c:strCache>
                <c:ptCount val="1"/>
                <c:pt idx="0">
                  <c:v>类别 1</c:v>
                </c:pt>
              </c:strCache>
            </c:strRef>
          </c:cat>
          <c:val>
            <c:numRef>
              <c:extLst>
                <c:ext xmlns:c15="http://schemas.microsoft.com/office/drawing/2012/chart" uri="{02D57815-91ED-43cb-92C2-25804820EDAC}">
                  <c15:fullRef>
                    <c15:sqref>Sheet1!$B$2:$B$5</c15:sqref>
                  </c15:fullRef>
                </c:ext>
              </c:extLst>
              <c:f>Sheet1!$B$2</c:f>
              <c:numCache>
                <c:formatCode>General</c:formatCode>
                <c:ptCount val="1"/>
                <c:pt idx="0">
                  <c:v>243.75</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extLst>
                <c:ext xmlns:c15="http://schemas.microsoft.com/office/drawing/2012/chart" uri="{02D57815-91ED-43cb-92C2-25804820EDAC}">
                  <c15:fullRef>
                    <c15:sqref>Sheet1!$A$2:$A$5</c15:sqref>
                  </c15:fullRef>
                </c:ext>
              </c:extLst>
              <c:f>Sheet1!$A$2</c:f>
              <c:strCache>
                <c:ptCount val="1"/>
                <c:pt idx="0">
                  <c:v>类别 1</c:v>
                </c:pt>
              </c:strCache>
            </c:strRef>
          </c:cat>
          <c:val>
            <c:numRef>
              <c:extLst>
                <c:ext xmlns:c15="http://schemas.microsoft.com/office/drawing/2012/chart" uri="{02D57815-91ED-43cb-92C2-25804820EDAC}">
                  <c15:fullRef>
                    <c15:sqref>Sheet1!$C$2:$C$5</c15:sqref>
                  </c15:fullRef>
                </c:ext>
              </c:extLst>
              <c:f>Sheet1!$C$2</c:f>
              <c:numCache>
                <c:formatCode>General</c:formatCode>
                <c:ptCount val="1"/>
                <c:pt idx="0">
                  <c:v>244.9</c:v>
                </c:pt>
              </c:numCache>
            </c:numRef>
          </c:val>
        </c:ser>
        <c:dLbls>
          <c:showLegendKey val="0"/>
          <c:showVal val="0"/>
          <c:showCatName val="0"/>
          <c:showSerName val="0"/>
          <c:showPercent val="0"/>
          <c:showBubbleSize val="0"/>
        </c:dLbls>
        <c:gapWidth val="219"/>
        <c:overlap val="-27"/>
        <c:axId val="382915687"/>
        <c:axId val="517571623"/>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系列 3</c:v>
                      </c:pt>
                    </c:strCache>
                  </c:strRef>
                </c:tx>
                <c:spPr>
                  <a:solidFill>
                    <a:schemeClr val="accent3"/>
                  </a:solidFill>
                  <a:ln>
                    <a:noFill/>
                  </a:ln>
                  <a:effectLst/>
                </c:spPr>
                <c:invertIfNegative val="0"/>
                <c:dLbls>
                  <c:delete val="1"/>
                </c:dLbls>
                <c:cat>
                  <c:strRef>
                    <c:extLst>
                      <c:ext uri="{02D57815-91ED-43cb-92C2-25804820EDAC}">
                        <c15:fullRef>
                          <c15:sqref>Sheet1!$A$2:$A$5</c15:sqref>
                        </c15:fullRef>
                        <c15:formulaRef>
                          <c15:sqref>Sheet1!$A$2</c15:sqref>
                        </c15:formulaRef>
                      </c:ext>
                    </c:extLst>
                    <c:strCache>
                      <c:ptCount val="1"/>
                      <c:pt idx="0">
                        <c:v>类别 1</c:v>
                      </c:pt>
                    </c:strCache>
                  </c:strRef>
                </c:cat>
                <c:val>
                  <c:numRef>
                    <c:extLst>
                      <c:ext uri="{02D57815-91ED-43cb-92C2-25804820EDAC}">
                        <c15:fullRef>
                          <c15:sqref>Sheet1!$D$2:$D$5</c15:sqref>
                        </c15:fullRef>
                        <c15:formulaRef>
                          <c15:sqref>Sheet1!$D$2</c15:sqref>
                        </c15:formulaRef>
                      </c:ext>
                    </c:extLst>
                    <c:numCache>
                      <c:formatCode>General</c:formatCode>
                      <c:ptCount val="1"/>
                      <c:pt idx="0">
                        <c:v>2</c:v>
                      </c:pt>
                    </c:numCache>
                  </c:numRef>
                </c:val>
              </c15:ser>
            </c15:filteredBarSeries>
          </c:ext>
        </c:extLst>
      </c:barChart>
      <c:catAx>
        <c:axId val="382915687"/>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7571623"/>
        <c:crosses val="autoZero"/>
        <c:auto val="1"/>
        <c:lblAlgn val="ctr"/>
        <c:lblOffset val="100"/>
        <c:noMultiLvlLbl val="0"/>
      </c:catAx>
      <c:valAx>
        <c:axId val="517571623"/>
        <c:scaling>
          <c:orientation val="minMax"/>
          <c:min val="2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291568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04302477183833"/>
          <c:y val="0.0361414456578263"/>
          <c:w val="0.905175"/>
          <c:h val="0.785731386162317"/>
        </c:manualLayout>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extLst>
                <c:ext xmlns:c15="http://schemas.microsoft.com/office/drawing/2012/chart" uri="{02D57815-91ED-43cb-92C2-25804820EDAC}">
                  <c15:fullRef>
                    <c15:sqref>Sheet1!$A$2:$A$5</c15:sqref>
                  </c15:fullRef>
                </c:ext>
              </c:extLst>
              <c:f>Sheet1!$A$2</c:f>
              <c:strCache>
                <c:ptCount val="1"/>
                <c:pt idx="0">
                  <c:v>类别 1</c:v>
                </c:pt>
              </c:strCache>
            </c:strRef>
          </c:cat>
          <c:val>
            <c:numRef>
              <c:extLst>
                <c:ext xmlns:c15="http://schemas.microsoft.com/office/drawing/2012/chart" uri="{02D57815-91ED-43cb-92C2-25804820EDAC}">
                  <c15:fullRef>
                    <c15:sqref>Sheet1!$B$2:$B$5</c15:sqref>
                  </c15:fullRef>
                </c:ext>
              </c:extLst>
              <c:f>Sheet1!$B$2</c:f>
              <c:numCache>
                <c:formatCode>General</c:formatCode>
                <c:ptCount val="1"/>
                <c:pt idx="0">
                  <c:v>243.75</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extLst>
                <c:ext xmlns:c15="http://schemas.microsoft.com/office/drawing/2012/chart" uri="{02D57815-91ED-43cb-92C2-25804820EDAC}">
                  <c15:fullRef>
                    <c15:sqref>Sheet1!$A$2:$A$5</c15:sqref>
                  </c15:fullRef>
                </c:ext>
              </c:extLst>
              <c:f>Sheet1!$A$2</c:f>
              <c:strCache>
                <c:ptCount val="1"/>
                <c:pt idx="0">
                  <c:v>类别 1</c:v>
                </c:pt>
              </c:strCache>
            </c:strRef>
          </c:cat>
          <c:val>
            <c:numRef>
              <c:extLst>
                <c:ext xmlns:c15="http://schemas.microsoft.com/office/drawing/2012/chart" uri="{02D57815-91ED-43cb-92C2-25804820EDAC}">
                  <c15:fullRef>
                    <c15:sqref>Sheet1!$C$2:$C$5</c15:sqref>
                  </c15:fullRef>
                </c:ext>
              </c:extLst>
              <c:f>Sheet1!$C$2</c:f>
              <c:numCache>
                <c:formatCode>General</c:formatCode>
                <c:ptCount val="1"/>
                <c:pt idx="0">
                  <c:v>244.9</c:v>
                </c:pt>
              </c:numCache>
            </c:numRef>
          </c:val>
        </c:ser>
        <c:dLbls>
          <c:showLegendKey val="0"/>
          <c:showVal val="0"/>
          <c:showCatName val="0"/>
          <c:showSerName val="0"/>
          <c:showPercent val="0"/>
          <c:showBubbleSize val="0"/>
        </c:dLbls>
        <c:gapWidth val="219"/>
        <c:overlap val="-27"/>
        <c:axId val="473366309"/>
        <c:axId val="154226477"/>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系列 3</c:v>
                      </c:pt>
                    </c:strCache>
                  </c:strRef>
                </c:tx>
                <c:spPr>
                  <a:solidFill>
                    <a:schemeClr val="accent3"/>
                  </a:solidFill>
                  <a:ln>
                    <a:noFill/>
                  </a:ln>
                  <a:effectLst/>
                </c:spPr>
                <c:invertIfNegative val="0"/>
                <c:dLbls>
                  <c:delete val="1"/>
                </c:dLbls>
                <c:cat>
                  <c:strRef>
                    <c:extLst>
                      <c:ext uri="{02D57815-91ED-43cb-92C2-25804820EDAC}">
                        <c15:fullRef>
                          <c15:sqref>Sheet1!$A$2:$A$5</c15:sqref>
                        </c15:fullRef>
                        <c15:formulaRef>
                          <c15:sqref>Sheet1!$A$2</c15:sqref>
                        </c15:formulaRef>
                      </c:ext>
                    </c:extLst>
                    <c:strCache>
                      <c:ptCount val="1"/>
                      <c:pt idx="0">
                        <c:v>类别 1</c:v>
                      </c:pt>
                    </c:strCache>
                  </c:strRef>
                </c:cat>
                <c:val>
                  <c:numRef>
                    <c:extLst>
                      <c:ext uri="{02D57815-91ED-43cb-92C2-25804820EDAC}">
                        <c15:fullRef>
                          <c15:sqref>Sheet1!$D$2:$D$5</c15:sqref>
                        </c15:fullRef>
                        <c15:formulaRef>
                          <c15:sqref>Sheet1!$D$2</c15:sqref>
                        </c15:formulaRef>
                      </c:ext>
                    </c:extLst>
                    <c:numCache>
                      <c:formatCode>General</c:formatCode>
                      <c:ptCount val="1"/>
                      <c:pt idx="0">
                        <c:v>2</c:v>
                      </c:pt>
                    </c:numCache>
                  </c:numRef>
                </c:val>
              </c15:ser>
            </c15:filteredBarSeries>
          </c:ext>
        </c:extLst>
      </c:barChart>
      <c:catAx>
        <c:axId val="473366309"/>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4226477"/>
        <c:crosses val="autoZero"/>
        <c:auto val="1"/>
        <c:lblAlgn val="ctr"/>
        <c:lblOffset val="100"/>
        <c:noMultiLvlLbl val="0"/>
      </c:catAx>
      <c:valAx>
        <c:axId val="154226477"/>
        <c:scaling>
          <c:orientation val="minMax"/>
          <c:min val="2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336630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extLst>
                <c:ext xmlns:c15="http://schemas.microsoft.com/office/drawing/2012/chart" uri="{02D57815-91ED-43cb-92C2-25804820EDAC}">
                  <c15:fullRef>
                    <c15:sqref>Sheet1!$A$2:$A$5</c15:sqref>
                  </c15:fullRef>
                </c:ext>
              </c:extLst>
              <c:f>Sheet1!$A$2:$A$4</c:f>
              <c:strCache>
                <c:ptCount val="3"/>
                <c:pt idx="0">
                  <c:v>社会保障和就业</c:v>
                </c:pt>
                <c:pt idx="1">
                  <c:v>节能环保</c:v>
                </c:pt>
                <c:pt idx="2">
                  <c:v>住房保障</c:v>
                </c:pt>
              </c:strCache>
            </c:strRef>
          </c:cat>
          <c:val>
            <c:numRef>
              <c:extLst>
                <c:ext xmlns:c15="http://schemas.microsoft.com/office/drawing/2012/chart" uri="{02D57815-91ED-43cb-92C2-25804820EDAC}">
                  <c15:fullRef>
                    <c15:sqref>Sheet1!$B$2:$B$5</c15:sqref>
                  </c15:fullRef>
                </c:ext>
              </c:extLst>
              <c:f>Sheet1!$B$2:$B$4</c:f>
              <c:numCache>
                <c:formatCode>General</c:formatCode>
                <c:ptCount val="3"/>
                <c:pt idx="0">
                  <c:v>20.61</c:v>
                </c:pt>
                <c:pt idx="1">
                  <c:v>198.63</c:v>
                </c:pt>
                <c:pt idx="2">
                  <c:v>25.66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Lbls>
            <c:delete val="1"/>
          </c:dLbls>
          <c:cat>
            <c:strRef>
              <c:extLst>
                <c:ext xmlns:c15="http://schemas.microsoft.com/office/drawing/2012/chart" uri="{02D57815-91ED-43cb-92C2-25804820EDAC}">
                  <c15:fullRef>
                    <c15:sqref>Sheet1!$A$2:$A$5</c15:sqref>
                  </c15:fullRef>
                </c:ext>
              </c:extLst>
              <c:f>Sheet1!$A$2</c:f>
              <c:strCache>
                <c:ptCount val="1"/>
                <c:pt idx="0">
                  <c:v>公务用车购置及运行维护费</c:v>
                </c:pt>
              </c:strCache>
            </c:strRef>
          </c:cat>
          <c:val>
            <c:numRef>
              <c:extLst>
                <c:ext xmlns:c15="http://schemas.microsoft.com/office/drawing/2012/chart" uri="{02D57815-91ED-43cb-92C2-25804820EDAC}">
                  <c15:fullRef>
                    <c15:sqref>Sheet1!$B$2:$B$5</c15:sqref>
                  </c15:fullRef>
                </c:ext>
              </c:extLst>
              <c:f>Sheet1!$B$2</c:f>
              <c:numCache>
                <c:formatCode>General</c:formatCode>
                <c:ptCount val="1"/>
                <c:pt idx="0">
                  <c:v>1.22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18</Pages>
  <Words>4968</Words>
  <Characters>5288</Characters>
  <Lines>41</Lines>
  <Paragraphs>11</Paragraphs>
  <TotalTime>5</TotalTime>
  <ScaleCrop>false</ScaleCrop>
  <LinksUpToDate>false</LinksUpToDate>
  <CharactersWithSpaces>5306</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王顺莉</cp:lastModifiedBy>
  <cp:lastPrinted>2023-07-31T02:35:00Z</cp:lastPrinted>
  <dcterms:modified xsi:type="dcterms:W3CDTF">2023-09-06T03:31:38Z</dcterms:modified>
  <dc:title>四川省***</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B711274F31814FAA9392FBF8CCA1A294_13</vt:lpwstr>
  </property>
</Properties>
</file>