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szCs w:val="21"/>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hint="eastAsia" w:ascii="方正小标宋_GBK" w:hAnsi="方正小标宋_GBK" w:eastAsia="方正小标宋_GBK" w:cs="方正小标宋_GBK"/>
          <w:sz w:val="72"/>
          <w:szCs w:val="72"/>
        </w:rPr>
      </w:pPr>
      <w:bookmarkStart w:id="1" w:name="_Toc15378441"/>
      <w:bookmarkStart w:id="2" w:name="_Toc15396475"/>
      <w:bookmarkStart w:id="3" w:name="_Toc15396597"/>
      <w:bookmarkStart w:id="4" w:name="_Toc15377425"/>
      <w:bookmarkStart w:id="5" w:name="_Toc15377193"/>
      <w:r>
        <w:rPr>
          <w:rFonts w:hint="eastAsia" w:ascii="方正小标宋_GBK" w:hAnsi="方正小标宋_GBK" w:eastAsia="方正小标宋_GBK" w:cs="方正小标宋_GBK"/>
          <w:sz w:val="72"/>
          <w:szCs w:val="72"/>
        </w:rPr>
        <w:t>2022年度</w:t>
      </w:r>
      <w:bookmarkEnd w:id="1"/>
      <w:bookmarkEnd w:id="2"/>
      <w:bookmarkEnd w:id="3"/>
      <w:bookmarkEnd w:id="4"/>
      <w:bookmarkEnd w:id="5"/>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96476"/>
      <w:bookmarkStart w:id="7" w:name="_Toc15378442"/>
      <w:bookmarkStart w:id="8" w:name="_Toc15377426"/>
      <w:bookmarkStart w:id="9" w:name="_Toc15377194"/>
      <w:bookmarkStart w:id="10" w:name="_Toc15396598"/>
      <w:r>
        <w:rPr>
          <w:rFonts w:hint="eastAsia" w:ascii="方正小标宋_GBK" w:hAnsi="方正小标宋_GBK" w:eastAsia="方正小标宋_GBK" w:cs="方正小标宋_GBK"/>
          <w:sz w:val="72"/>
          <w:szCs w:val="72"/>
        </w:rPr>
        <w:t>攀枝花市</w:t>
      </w:r>
      <w:bookmarkEnd w:id="0"/>
      <w:bookmarkStart w:id="11" w:name="_Toc15306268"/>
      <w:r>
        <w:rPr>
          <w:rFonts w:hint="eastAsia" w:ascii="方正小标宋_GBK" w:hAnsi="方正小标宋_GBK" w:eastAsia="方正小标宋_GBK" w:cs="方正小标宋_GBK"/>
          <w:sz w:val="72"/>
          <w:szCs w:val="72"/>
          <w:lang w:eastAsia="zh-CN"/>
        </w:rPr>
        <w:t>仁和生态环境局</w:t>
      </w:r>
      <w:r>
        <w:rPr>
          <w:rFonts w:hint="eastAsia" w:ascii="方正小标宋_GBK" w:hAnsi="方正小标宋_GBK" w:eastAsia="方正小标宋_GBK" w:cs="方正小标宋_GBK"/>
          <w:sz w:val="72"/>
          <w:szCs w:val="72"/>
        </w:rPr>
        <w:t>单位决算</w:t>
      </w:r>
      <w:bookmarkEnd w:id="6"/>
      <w:bookmarkEnd w:id="7"/>
      <w:bookmarkEnd w:id="8"/>
      <w:bookmarkEnd w:id="9"/>
      <w:bookmarkEnd w:id="10"/>
      <w:bookmarkEnd w:id="11"/>
    </w:p>
    <w:p>
      <w:pPr>
        <w:widowControl/>
        <w:jc w:val="center"/>
        <w:rPr>
          <w:rFonts w:hint="eastAsia" w:ascii="黑体" w:hAnsi="黑体" w:eastAsia="黑体"/>
          <w:sz w:val="48"/>
          <w:szCs w:val="48"/>
        </w:rPr>
        <w:sectPr>
          <w:headerReference r:id="rId3" w:type="default"/>
          <w:footerReference r:id="rId5" w:type="default"/>
          <w:headerReference r:id="rId4" w:type="even"/>
          <w:footerReference r:id="rId6" w:type="even"/>
          <w:pgSz w:w="11906" w:h="16838"/>
          <w:pgMar w:top="1440" w:right="1800" w:bottom="1440" w:left="1800" w:header="851" w:footer="992" w:gutter="0"/>
          <w:pgNumType w:fmt="numberInDash" w:start="1"/>
          <w:cols w:space="425" w:num="1"/>
          <w:titlePg/>
          <w:docGrid w:type="lines" w:linePitch="312" w:charSpace="0"/>
        </w:sectPr>
      </w:pPr>
    </w:p>
    <w:p>
      <w:pPr>
        <w:widowControl/>
        <w:jc w:val="center"/>
        <w:rPr>
          <w:rFonts w:ascii="黑体" w:hAnsi="黑体" w:eastAsia="黑体"/>
          <w:sz w:val="48"/>
          <w:szCs w:val="48"/>
        </w:rPr>
      </w:pP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0"/>
      </w:pPr>
      <w:r>
        <w:rPr>
          <w:rFonts w:hint="default" w:ascii="Times New Roman" w:hAnsi="Times New Roman" w:cs="Times New Roman"/>
        </w:rPr>
        <w:t>公开时间：2023年</w:t>
      </w:r>
      <w:r>
        <w:rPr>
          <w:rFonts w:hint="eastAsia" w:ascii="Times New Roman" w:hAnsi="Times New Roman" w:cs="Times New Roman"/>
          <w:lang w:val="en-US" w:eastAsia="zh-CN"/>
        </w:rPr>
        <w:t>9</w:t>
      </w:r>
      <w:r>
        <w:rPr>
          <w:rFonts w:hint="default" w:ascii="Times New Roman" w:hAnsi="Times New Roman" w:cs="Times New Roman"/>
        </w:rPr>
        <w:t>月</w:t>
      </w:r>
      <w:r>
        <w:rPr>
          <w:rFonts w:hint="eastAsia" w:ascii="Times New Roman" w:hAnsi="Times New Roman" w:cs="Times New Roman"/>
          <w:lang w:val="en-US" w:eastAsia="zh-CN"/>
        </w:rPr>
        <w:t>12</w:t>
      </w:r>
      <w:bookmarkStart w:id="67" w:name="_GoBack"/>
      <w:bookmarkEnd w:id="67"/>
      <w:r>
        <w:rPr>
          <w:rFonts w:hint="default" w:ascii="Times New Roman" w:hAnsi="Times New Roman" w:cs="Times New Roman"/>
        </w:rPr>
        <w:t>日</w:t>
      </w:r>
    </w:p>
    <w:p/>
    <w:p>
      <w:pPr>
        <w:pStyle w:val="10"/>
        <w:adjustRightInd w:val="0"/>
        <w:snapToGrid w:val="0"/>
        <w:spacing w:before="0" w:line="440" w:lineRule="exact"/>
        <w:jc w:val="left"/>
        <w:rPr>
          <w:rFonts w:hint="eastAsia" w:eastAsia="仿宋" w:cstheme="minorBidi"/>
          <w:sz w:val="24"/>
          <w:szCs w:val="24"/>
          <w:lang w:val="en-US" w:eastAsia="zh-CN"/>
        </w:rPr>
      </w:pPr>
      <w:r>
        <w:rPr>
          <w:rFonts w:hint="eastAsia"/>
          <w:sz w:val="24"/>
        </w:rPr>
        <w:t>第一部分</w:t>
      </w:r>
      <w:r>
        <w:rPr>
          <w:sz w:val="24"/>
        </w:rPr>
        <w:t xml:space="preserve"> </w:t>
      </w:r>
      <w:r>
        <w:rPr>
          <w:rFonts w:hint="eastAsia"/>
          <w:sz w:val="24"/>
        </w:rPr>
        <w:t>单位概况</w:t>
      </w:r>
      <w:r>
        <w:rPr>
          <w:rFonts w:cstheme="minorBidi"/>
          <w:sz w:val="24"/>
          <w:szCs w:val="24"/>
        </w:rPr>
        <w:tab/>
      </w:r>
      <w:r>
        <w:rPr>
          <w:rFonts w:hint="eastAsia" w:cstheme="minorBidi"/>
          <w:sz w:val="24"/>
          <w:szCs w:val="24"/>
          <w:lang w:val="en-US" w:eastAsia="zh-CN"/>
        </w:rPr>
        <w:t>1</w:t>
      </w:r>
    </w:p>
    <w:p>
      <w:pPr>
        <w:pStyle w:val="11"/>
        <w:adjustRightInd w:val="0"/>
        <w:snapToGrid w:val="0"/>
        <w:spacing w:line="440" w:lineRule="exact"/>
        <w:jc w:val="left"/>
        <w:rPr>
          <w:rFonts w:hint="eastAsia" w:eastAsia="宋体"/>
          <w:sz w:val="24"/>
          <w:lang w:val="en-US" w:eastAsia="zh-CN"/>
        </w:rPr>
      </w:pPr>
      <w:r>
        <w:rPr>
          <w:rFonts w:hint="eastAsia"/>
          <w:sz w:val="24"/>
        </w:rPr>
        <w:t>一、主要职责</w:t>
      </w:r>
      <w:r>
        <w:rPr>
          <w:rFonts w:cstheme="minorBidi"/>
          <w:sz w:val="24"/>
        </w:rPr>
        <w:tab/>
      </w:r>
      <w:r>
        <w:rPr>
          <w:rFonts w:hint="eastAsia" w:cstheme="minorBidi"/>
          <w:sz w:val="24"/>
          <w:lang w:val="en-US" w:eastAsia="zh-CN"/>
        </w:rPr>
        <w:t>1</w:t>
      </w:r>
    </w:p>
    <w:p>
      <w:pPr>
        <w:pStyle w:val="11"/>
        <w:adjustRightInd w:val="0"/>
        <w:snapToGrid w:val="0"/>
        <w:spacing w:line="440" w:lineRule="exact"/>
        <w:jc w:val="left"/>
        <w:rPr>
          <w:rFonts w:hint="default" w:eastAsia="宋体"/>
          <w:lang w:val="en-US" w:eastAsia="zh-CN"/>
        </w:rPr>
      </w:pPr>
      <w:r>
        <w:rPr>
          <w:rFonts w:hint="eastAsia"/>
          <w:sz w:val="24"/>
        </w:rPr>
        <w:t>二、机构设置</w:t>
      </w:r>
      <w:r>
        <w:rPr>
          <w:rFonts w:hint="eastAsia"/>
          <w:sz w:val="24"/>
          <w:lang w:val="en-US" w:eastAsia="zh-CN"/>
        </w:rPr>
        <w:t>.........................................................................................................4</w:t>
      </w:r>
    </w:p>
    <w:p>
      <w:pPr>
        <w:pStyle w:val="10"/>
        <w:adjustRightInd w:val="0"/>
        <w:snapToGrid w:val="0"/>
        <w:spacing w:before="0" w:line="440" w:lineRule="exact"/>
        <w:jc w:val="left"/>
        <w:rPr>
          <w:rFonts w:hint="default" w:eastAsia="仿宋"/>
          <w:sz w:val="24"/>
          <w:szCs w:val="24"/>
          <w:lang w:val="en-US" w:eastAsia="zh-CN"/>
        </w:rPr>
      </w:pPr>
      <w:r>
        <w:rPr>
          <w:rFonts w:hint="eastAsia"/>
          <w:sz w:val="24"/>
        </w:rPr>
        <w:t>第二部分 2022年度单位决算情况说明</w:t>
      </w:r>
      <w:r>
        <w:rPr>
          <w:rFonts w:hint="eastAsia"/>
          <w:sz w:val="24"/>
          <w:lang w:val="en-US" w:eastAsia="zh-CN"/>
        </w:rPr>
        <w:t>..................................6</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一、收入支出决算总体情况说明</w:t>
      </w:r>
      <w:r>
        <w:rPr>
          <w:rFonts w:hint="eastAsia"/>
          <w:sz w:val="24"/>
          <w:lang w:val="en-US" w:eastAsia="zh-CN"/>
        </w:rPr>
        <w:t>........................................................................6</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二、收入决算情况说明</w:t>
      </w:r>
      <w:r>
        <w:rPr>
          <w:rFonts w:hint="eastAsia"/>
          <w:sz w:val="24"/>
          <w:lang w:val="en-US" w:eastAsia="zh-CN"/>
        </w:rPr>
        <w:t>..........................................................................................6</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三、支出决算情况说明</w:t>
      </w:r>
      <w:r>
        <w:rPr>
          <w:rFonts w:hint="eastAsia"/>
          <w:sz w:val="24"/>
          <w:lang w:val="en-US" w:eastAsia="zh-CN"/>
        </w:rPr>
        <w:t>........................................................................................7</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四、财政拨款收入支出决算总体情况说明</w:t>
      </w:r>
      <w:r>
        <w:rPr>
          <w:rFonts w:hint="eastAsia"/>
          <w:sz w:val="24"/>
          <w:lang w:val="en-US" w:eastAsia="zh-CN"/>
        </w:rPr>
        <w:t>........................................................7</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五、一般公共预算财政拨款支出决算情况说明</w:t>
      </w:r>
      <w:r>
        <w:rPr>
          <w:rFonts w:hint="eastAsia"/>
          <w:sz w:val="24"/>
          <w:lang w:val="en-US" w:eastAsia="zh-CN"/>
        </w:rPr>
        <w:t>.................................................8</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六、一般公共预算财政拨款基本支出决算情况说明</w:t>
      </w:r>
      <w:r>
        <w:rPr>
          <w:rFonts w:hint="eastAsia"/>
          <w:sz w:val="24"/>
          <w:lang w:val="en-US" w:eastAsia="zh-CN"/>
        </w:rPr>
        <w:t>.........................................10</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七、财政拨款“三公”经费支出决算情况说明</w:t>
      </w:r>
      <w:r>
        <w:rPr>
          <w:rFonts w:hint="eastAsia"/>
          <w:sz w:val="24"/>
          <w:lang w:val="en-US" w:eastAsia="zh-CN"/>
        </w:rPr>
        <w:t>................................................10</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八、政府性基金预算支出决算情况说明</w:t>
      </w:r>
      <w:r>
        <w:rPr>
          <w:rFonts w:hint="eastAsia"/>
          <w:sz w:val="24"/>
          <w:lang w:val="en-US" w:eastAsia="zh-CN"/>
        </w:rPr>
        <w:t>.............................................................13</w:t>
      </w:r>
    </w:p>
    <w:p>
      <w:pPr>
        <w:pStyle w:val="11"/>
        <w:adjustRightInd w:val="0"/>
        <w:snapToGrid w:val="0"/>
        <w:spacing w:line="440" w:lineRule="exact"/>
        <w:jc w:val="left"/>
        <w:rPr>
          <w:rFonts w:hint="default" w:eastAsia="宋体"/>
          <w:sz w:val="24"/>
          <w:lang w:val="en-US" w:eastAsia="zh-CN"/>
        </w:rPr>
      </w:pPr>
      <w:r>
        <w:rPr>
          <w:rFonts w:hint="eastAsia"/>
          <w:sz w:val="24"/>
        </w:rPr>
        <w:t>九、国有资本经营预算支出决算情况说明</w:t>
      </w:r>
      <w:r>
        <w:rPr>
          <w:rFonts w:hint="eastAsia"/>
          <w:sz w:val="24"/>
          <w:lang w:val="en-US" w:eastAsia="zh-CN"/>
        </w:rPr>
        <w:t>.........................................................13</w:t>
      </w:r>
    </w:p>
    <w:p>
      <w:pPr>
        <w:pStyle w:val="11"/>
        <w:adjustRightInd w:val="0"/>
        <w:snapToGrid w:val="0"/>
        <w:spacing w:line="440" w:lineRule="exact"/>
        <w:jc w:val="left"/>
        <w:rPr>
          <w:rFonts w:hint="default" w:eastAsia="宋体"/>
          <w:sz w:val="24"/>
          <w:lang w:val="en-US" w:eastAsia="zh-CN"/>
        </w:rPr>
      </w:pPr>
      <w:r>
        <w:rPr>
          <w:rFonts w:hint="eastAsia"/>
          <w:sz w:val="24"/>
        </w:rPr>
        <w:t>十、其他重要事项的情况说明</w:t>
      </w:r>
      <w:r>
        <w:rPr>
          <w:rFonts w:hint="eastAsia"/>
          <w:sz w:val="24"/>
          <w:lang w:val="en-US" w:eastAsia="zh-CN"/>
        </w:rPr>
        <w:t>............................................................................13</w:t>
      </w:r>
    </w:p>
    <w:p>
      <w:pPr>
        <w:pStyle w:val="10"/>
        <w:adjustRightInd w:val="0"/>
        <w:snapToGrid w:val="0"/>
        <w:spacing w:before="0" w:line="440" w:lineRule="exact"/>
        <w:jc w:val="left"/>
        <w:rPr>
          <w:rFonts w:hint="default" w:eastAsia="仿宋" w:cstheme="minorBidi"/>
          <w:sz w:val="24"/>
          <w:szCs w:val="24"/>
          <w:lang w:val="en-US" w:eastAsia="zh-CN"/>
        </w:rPr>
      </w:pPr>
      <w:r>
        <w:rPr>
          <w:rFonts w:hint="eastAsia"/>
          <w:sz w:val="24"/>
        </w:rPr>
        <w:t>第三部分</w:t>
      </w:r>
      <w:r>
        <w:rPr>
          <w:sz w:val="24"/>
        </w:rPr>
        <w:t xml:space="preserve"> </w:t>
      </w:r>
      <w:r>
        <w:rPr>
          <w:rFonts w:hint="eastAsia"/>
          <w:sz w:val="24"/>
        </w:rPr>
        <w:t>名词解释</w:t>
      </w:r>
      <w:r>
        <w:rPr>
          <w:rFonts w:hint="eastAsia"/>
          <w:sz w:val="24"/>
          <w:lang w:val="en-US" w:eastAsia="zh-CN"/>
        </w:rPr>
        <w:t>..................................................15</w:t>
      </w:r>
    </w:p>
    <w:p>
      <w:pPr>
        <w:pStyle w:val="10"/>
        <w:adjustRightInd w:val="0"/>
        <w:snapToGrid w:val="0"/>
        <w:spacing w:before="0" w:line="440" w:lineRule="exact"/>
        <w:jc w:val="left"/>
        <w:rPr>
          <w:rFonts w:hint="default" w:eastAsia="仿宋" w:cstheme="minorBidi"/>
          <w:sz w:val="24"/>
          <w:szCs w:val="24"/>
          <w:lang w:val="en-US" w:eastAsia="zh-CN"/>
        </w:rPr>
      </w:pPr>
      <w:r>
        <w:rPr>
          <w:rFonts w:hint="eastAsia"/>
          <w:sz w:val="24"/>
        </w:rPr>
        <w:t>第四部分</w:t>
      </w:r>
      <w:r>
        <w:rPr>
          <w:sz w:val="24"/>
        </w:rPr>
        <w:t xml:space="preserve"> </w:t>
      </w:r>
      <w:r>
        <w:rPr>
          <w:rFonts w:hint="eastAsia"/>
          <w:sz w:val="24"/>
        </w:rPr>
        <w:t>附件</w:t>
      </w:r>
      <w:r>
        <w:rPr>
          <w:rFonts w:hint="eastAsia"/>
          <w:sz w:val="24"/>
          <w:lang w:val="en-US" w:eastAsia="zh-CN"/>
        </w:rPr>
        <w:t>......................................................18</w:t>
      </w:r>
    </w:p>
    <w:p>
      <w:pPr>
        <w:pStyle w:val="10"/>
        <w:adjustRightInd w:val="0"/>
        <w:snapToGrid w:val="0"/>
        <w:spacing w:before="0" w:line="440" w:lineRule="exact"/>
        <w:jc w:val="left"/>
        <w:rPr>
          <w:rFonts w:hint="default" w:eastAsia="仿宋" w:cstheme="minorBidi"/>
          <w:sz w:val="24"/>
          <w:szCs w:val="24"/>
          <w:lang w:val="en-US" w:eastAsia="zh-CN"/>
        </w:rPr>
      </w:pPr>
      <w:r>
        <w:rPr>
          <w:rFonts w:hint="eastAsia"/>
          <w:sz w:val="24"/>
        </w:rPr>
        <w:t>第五部分</w:t>
      </w:r>
      <w:r>
        <w:rPr>
          <w:sz w:val="24"/>
        </w:rPr>
        <w:t xml:space="preserve"> </w:t>
      </w:r>
      <w:r>
        <w:rPr>
          <w:rFonts w:hint="eastAsia"/>
          <w:sz w:val="24"/>
        </w:rPr>
        <w:t>附表</w:t>
      </w:r>
      <w:r>
        <w:rPr>
          <w:rFonts w:hint="eastAsia"/>
          <w:sz w:val="24"/>
          <w:lang w:val="en-US" w:eastAsia="zh-CN"/>
        </w:rPr>
        <w:t>......................................................19</w:t>
      </w:r>
    </w:p>
    <w:p>
      <w:pPr>
        <w:pStyle w:val="11"/>
        <w:adjustRightInd w:val="0"/>
        <w:snapToGrid w:val="0"/>
        <w:spacing w:line="440" w:lineRule="exact"/>
        <w:jc w:val="left"/>
        <w:rPr>
          <w:rFonts w:hint="default" w:eastAsia="宋体"/>
          <w:sz w:val="24"/>
          <w:lang w:val="en-US" w:eastAsia="zh-CN"/>
        </w:rPr>
      </w:pPr>
      <w:r>
        <w:rPr>
          <w:rFonts w:hint="eastAsia"/>
          <w:sz w:val="24"/>
        </w:rPr>
        <w:t>一、收入支出决算总表</w:t>
      </w:r>
      <w:r>
        <w:rPr>
          <w:rFonts w:hint="eastAsia"/>
          <w:sz w:val="24"/>
          <w:lang w:val="en-US" w:eastAsia="zh-CN"/>
        </w:rPr>
        <w:t>........................................................................................19</w:t>
      </w:r>
    </w:p>
    <w:p>
      <w:pPr>
        <w:pStyle w:val="11"/>
        <w:adjustRightInd w:val="0"/>
        <w:snapToGrid w:val="0"/>
        <w:spacing w:line="440" w:lineRule="exact"/>
        <w:jc w:val="left"/>
        <w:rPr>
          <w:rFonts w:hint="default" w:eastAsia="宋体"/>
          <w:sz w:val="24"/>
          <w:lang w:val="en-US" w:eastAsia="zh-CN"/>
        </w:rPr>
      </w:pPr>
      <w:r>
        <w:rPr>
          <w:rFonts w:hint="eastAsia"/>
          <w:sz w:val="24"/>
        </w:rPr>
        <w:t>二、收入决算表</w:t>
      </w:r>
      <w:r>
        <w:rPr>
          <w:rFonts w:hint="eastAsia"/>
          <w:sz w:val="24"/>
          <w:lang w:val="en-US" w:eastAsia="zh-CN"/>
        </w:rPr>
        <w:t>...................................................................................................19</w:t>
      </w:r>
    </w:p>
    <w:p>
      <w:pPr>
        <w:pStyle w:val="11"/>
        <w:adjustRightInd w:val="0"/>
        <w:snapToGrid w:val="0"/>
        <w:spacing w:line="440" w:lineRule="exact"/>
        <w:jc w:val="left"/>
        <w:rPr>
          <w:rFonts w:hint="default" w:eastAsia="宋体"/>
          <w:sz w:val="24"/>
          <w:lang w:val="en-US" w:eastAsia="zh-CN"/>
        </w:rPr>
      </w:pPr>
      <w:r>
        <w:rPr>
          <w:rFonts w:hint="eastAsia"/>
          <w:sz w:val="24"/>
        </w:rPr>
        <w:t>三、支出决算表</w:t>
      </w:r>
      <w:r>
        <w:rPr>
          <w:rFonts w:hint="eastAsia"/>
          <w:sz w:val="24"/>
          <w:lang w:val="en-US" w:eastAsia="zh-CN"/>
        </w:rPr>
        <w:t>....................................................................................................19</w:t>
      </w:r>
    </w:p>
    <w:p>
      <w:pPr>
        <w:pStyle w:val="11"/>
        <w:adjustRightInd w:val="0"/>
        <w:snapToGrid w:val="0"/>
        <w:spacing w:line="440" w:lineRule="exact"/>
        <w:jc w:val="left"/>
        <w:rPr>
          <w:rFonts w:hint="default" w:eastAsia="宋体"/>
          <w:sz w:val="24"/>
          <w:lang w:val="en-US" w:eastAsia="zh-CN"/>
        </w:rPr>
      </w:pPr>
      <w:r>
        <w:rPr>
          <w:rFonts w:hint="eastAsia"/>
          <w:sz w:val="24"/>
        </w:rPr>
        <w:t>四、财政拨款收入支出决算总表</w:t>
      </w:r>
      <w:r>
        <w:rPr>
          <w:rFonts w:hint="eastAsia"/>
          <w:sz w:val="24"/>
          <w:lang w:val="en-US" w:eastAsia="zh-CN"/>
        </w:rPr>
        <w:t>........................................................................19</w:t>
      </w:r>
    </w:p>
    <w:p>
      <w:pPr>
        <w:pStyle w:val="11"/>
        <w:adjustRightInd w:val="0"/>
        <w:snapToGrid w:val="0"/>
        <w:spacing w:line="440" w:lineRule="exact"/>
        <w:jc w:val="left"/>
        <w:rPr>
          <w:rFonts w:hint="default" w:eastAsia="宋体"/>
          <w:sz w:val="24"/>
          <w:lang w:val="en-US" w:eastAsia="zh-CN"/>
        </w:rPr>
      </w:pPr>
      <w:r>
        <w:rPr>
          <w:rFonts w:hint="eastAsia"/>
          <w:sz w:val="24"/>
        </w:rPr>
        <w:t>五、财政拨款支出决算明细表</w:t>
      </w:r>
      <w:r>
        <w:rPr>
          <w:rFonts w:hint="eastAsia"/>
          <w:sz w:val="24"/>
          <w:lang w:val="en-US" w:eastAsia="zh-CN"/>
        </w:rPr>
        <w:t>............................................................................19</w:t>
      </w:r>
    </w:p>
    <w:p>
      <w:pPr>
        <w:pStyle w:val="11"/>
        <w:adjustRightInd w:val="0"/>
        <w:snapToGrid w:val="0"/>
        <w:spacing w:line="440" w:lineRule="exact"/>
        <w:jc w:val="left"/>
        <w:rPr>
          <w:rFonts w:hint="default" w:eastAsia="宋体"/>
          <w:sz w:val="24"/>
          <w:lang w:val="en-US" w:eastAsia="zh-CN"/>
        </w:rPr>
      </w:pPr>
      <w:r>
        <w:rPr>
          <w:rFonts w:hint="eastAsia"/>
          <w:sz w:val="24"/>
        </w:rPr>
        <w:t>六、一般公共预算财政拨款支出决算表</w:t>
      </w:r>
      <w:r>
        <w:rPr>
          <w:rFonts w:hint="eastAsia"/>
          <w:sz w:val="24"/>
          <w:lang w:val="en-US" w:eastAsia="zh-CN"/>
        </w:rPr>
        <w:t>............................................................19</w:t>
      </w:r>
    </w:p>
    <w:p>
      <w:pPr>
        <w:pStyle w:val="11"/>
        <w:adjustRightInd w:val="0"/>
        <w:snapToGrid w:val="0"/>
        <w:spacing w:line="440" w:lineRule="exact"/>
        <w:jc w:val="left"/>
        <w:rPr>
          <w:rFonts w:hint="default" w:eastAsia="宋体"/>
          <w:sz w:val="24"/>
          <w:lang w:val="en-US" w:eastAsia="zh-CN"/>
        </w:rPr>
      </w:pPr>
      <w:r>
        <w:rPr>
          <w:rFonts w:hint="eastAsia"/>
          <w:sz w:val="24"/>
        </w:rPr>
        <w:t>七、一般公共预算财政拨款支出决算明细表</w:t>
      </w:r>
      <w:r>
        <w:rPr>
          <w:rFonts w:hint="eastAsia"/>
          <w:sz w:val="24"/>
          <w:lang w:val="en-US" w:eastAsia="zh-CN"/>
        </w:rPr>
        <w:t>....................................................19</w:t>
      </w:r>
    </w:p>
    <w:p>
      <w:pPr>
        <w:pStyle w:val="11"/>
        <w:adjustRightInd w:val="0"/>
        <w:snapToGrid w:val="0"/>
        <w:spacing w:line="440" w:lineRule="exact"/>
        <w:jc w:val="left"/>
        <w:rPr>
          <w:rFonts w:hint="default" w:eastAsia="宋体"/>
          <w:sz w:val="24"/>
          <w:lang w:val="en-US" w:eastAsia="zh-CN"/>
        </w:rPr>
      </w:pPr>
      <w:r>
        <w:rPr>
          <w:rFonts w:hint="eastAsia"/>
          <w:sz w:val="24"/>
        </w:rPr>
        <w:t>八、一般公共预算财政拨款基本支出决算明细表</w:t>
      </w:r>
      <w:r>
        <w:rPr>
          <w:rFonts w:hint="eastAsia"/>
          <w:sz w:val="24"/>
          <w:lang w:val="en-US" w:eastAsia="zh-CN"/>
        </w:rPr>
        <w:t>............................................19</w:t>
      </w:r>
    </w:p>
    <w:p>
      <w:pPr>
        <w:pStyle w:val="11"/>
        <w:adjustRightInd w:val="0"/>
        <w:snapToGrid w:val="0"/>
        <w:spacing w:line="440" w:lineRule="exact"/>
        <w:jc w:val="left"/>
        <w:rPr>
          <w:rFonts w:hint="default" w:eastAsia="宋体"/>
          <w:sz w:val="24"/>
          <w:lang w:val="en-US" w:eastAsia="zh-CN"/>
        </w:rPr>
      </w:pPr>
      <w:r>
        <w:rPr>
          <w:rFonts w:hint="eastAsia"/>
          <w:sz w:val="24"/>
        </w:rPr>
        <w:t>九、一般公共预算财政拨款项目支出决算表</w:t>
      </w:r>
      <w:r>
        <w:rPr>
          <w:rFonts w:hint="eastAsia"/>
          <w:sz w:val="24"/>
          <w:lang w:val="en-US" w:eastAsia="zh-CN"/>
        </w:rPr>
        <w:t>....................................................19</w:t>
      </w:r>
    </w:p>
    <w:p>
      <w:pPr>
        <w:pStyle w:val="11"/>
        <w:adjustRightInd w:val="0"/>
        <w:snapToGrid w:val="0"/>
        <w:spacing w:line="440" w:lineRule="exact"/>
        <w:jc w:val="left"/>
        <w:rPr>
          <w:rFonts w:hint="eastAsia"/>
          <w:sz w:val="24"/>
        </w:rPr>
        <w:sectPr>
          <w:footerReference r:id="rId8" w:type="first"/>
          <w:footerReference r:id="rId7" w:type="default"/>
          <w:pgSz w:w="11906" w:h="16838"/>
          <w:pgMar w:top="1440" w:right="1800" w:bottom="1440" w:left="1800" w:header="851" w:footer="992" w:gutter="0"/>
          <w:pgNumType w:fmt="numberInDash" w:start="1"/>
          <w:cols w:space="425" w:num="1"/>
          <w:docGrid w:type="lines" w:linePitch="312" w:charSpace="0"/>
        </w:sectPr>
      </w:pPr>
    </w:p>
    <w:p>
      <w:pPr>
        <w:pStyle w:val="11"/>
        <w:adjustRightInd w:val="0"/>
        <w:snapToGrid w:val="0"/>
        <w:spacing w:line="440" w:lineRule="exact"/>
        <w:jc w:val="left"/>
        <w:rPr>
          <w:rFonts w:hint="default" w:eastAsia="宋体"/>
          <w:sz w:val="24"/>
          <w:lang w:val="en-US" w:eastAsia="zh-CN"/>
        </w:rPr>
      </w:pPr>
      <w:r>
        <w:rPr>
          <w:rFonts w:hint="eastAsia"/>
          <w:sz w:val="24"/>
        </w:rPr>
        <w:t>十、政府性基金预算财政拨款收入支出决算表</w:t>
      </w:r>
      <w:r>
        <w:rPr>
          <w:rFonts w:hint="eastAsia"/>
          <w:sz w:val="24"/>
          <w:lang w:val="en-US" w:eastAsia="zh-CN"/>
        </w:rPr>
        <w:t>..............................................19</w:t>
      </w:r>
    </w:p>
    <w:p>
      <w:pPr>
        <w:pStyle w:val="11"/>
        <w:adjustRightInd w:val="0"/>
        <w:snapToGrid w:val="0"/>
        <w:spacing w:line="440" w:lineRule="exact"/>
        <w:jc w:val="left"/>
        <w:rPr>
          <w:rFonts w:hint="default" w:eastAsia="宋体"/>
          <w:sz w:val="24"/>
          <w:lang w:val="en-US" w:eastAsia="zh-CN"/>
        </w:rPr>
      </w:pPr>
      <w:r>
        <w:rPr>
          <w:rFonts w:hint="eastAsia"/>
          <w:sz w:val="24"/>
        </w:rPr>
        <w:t>十一、国有资本经营预算财政拨款收入支出决算表</w:t>
      </w:r>
      <w:r>
        <w:rPr>
          <w:rFonts w:hint="eastAsia"/>
          <w:sz w:val="24"/>
          <w:lang w:val="en-US" w:eastAsia="zh-CN"/>
        </w:rPr>
        <w:t>.......................................19</w:t>
      </w:r>
    </w:p>
    <w:p>
      <w:pPr>
        <w:pStyle w:val="11"/>
        <w:adjustRightInd w:val="0"/>
        <w:snapToGrid w:val="0"/>
        <w:spacing w:line="440" w:lineRule="exact"/>
        <w:jc w:val="left"/>
        <w:rPr>
          <w:rFonts w:hint="default" w:eastAsia="宋体"/>
          <w:sz w:val="24"/>
          <w:lang w:val="en-US" w:eastAsia="zh-CN"/>
        </w:rPr>
      </w:pPr>
      <w:r>
        <w:rPr>
          <w:rFonts w:hint="eastAsia"/>
          <w:sz w:val="24"/>
        </w:rPr>
        <w:t>十二、国有资本经营预算财政拨款支出决算表</w:t>
      </w:r>
      <w:r>
        <w:rPr>
          <w:rFonts w:hint="eastAsia"/>
          <w:sz w:val="24"/>
          <w:lang w:val="en-US" w:eastAsia="zh-CN"/>
        </w:rPr>
        <w:t>...............................................19</w:t>
      </w:r>
    </w:p>
    <w:p>
      <w:pPr>
        <w:pStyle w:val="11"/>
        <w:adjustRightInd w:val="0"/>
        <w:snapToGrid w:val="0"/>
        <w:spacing w:line="440" w:lineRule="exact"/>
        <w:jc w:val="left"/>
        <w:rPr>
          <w:rFonts w:hint="default" w:eastAsia="宋体"/>
          <w:sz w:val="24"/>
          <w:lang w:val="en-US" w:eastAsia="zh-CN"/>
        </w:rPr>
      </w:pPr>
      <w:r>
        <w:rPr>
          <w:rFonts w:hint="eastAsia"/>
          <w:sz w:val="24"/>
        </w:rPr>
        <w:t>十三、财政拨款“三公”经费支出决算表</w:t>
      </w:r>
      <w:r>
        <w:rPr>
          <w:rFonts w:hint="eastAsia"/>
          <w:sz w:val="24"/>
          <w:lang w:val="en-US" w:eastAsia="zh-CN"/>
        </w:rPr>
        <w:t>.......................................................19</w:t>
      </w:r>
    </w:p>
    <w:p>
      <w:pPr>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2"/>
        <w:rPr>
          <w:rFonts w:hint="eastAsia"/>
          <w:sz w:val="24"/>
        </w:rPr>
      </w:pPr>
    </w:p>
    <w:p>
      <w:pPr>
        <w:pStyle w:val="3"/>
        <w:jc w:val="center"/>
        <w:rPr>
          <w:rFonts w:hint="eastAsia" w:ascii="黑体" w:hAnsi="黑体" w:eastAsia="黑体"/>
          <w:b w:val="0"/>
        </w:rPr>
        <w:sectPr>
          <w:footerReference r:id="rId10" w:type="first"/>
          <w:footerReference r:id="rId9" w:type="default"/>
          <w:pgSz w:w="11906" w:h="16838"/>
          <w:pgMar w:top="1440" w:right="1800" w:bottom="1440" w:left="1800" w:header="851" w:footer="992" w:gutter="0"/>
          <w:pgNumType w:fmt="numberInDash" w:start="1"/>
          <w:cols w:space="425" w:num="1"/>
          <w:titlePg/>
          <w:docGrid w:type="lines" w:linePitch="312" w:charSpace="0"/>
        </w:sectPr>
      </w:pPr>
      <w:bookmarkStart w:id="12" w:name="_Toc15377196"/>
      <w:bookmarkStart w:id="13" w:name="_Toc15396599"/>
    </w:p>
    <w:p>
      <w:pPr>
        <w:pStyle w:val="3"/>
        <w:jc w:val="center"/>
        <w:rPr>
          <w:rStyle w:val="24"/>
          <w:rFonts w:ascii="黑体" w:hAnsi="黑体" w:eastAsia="黑体"/>
          <w:b/>
          <w:bCs w:val="0"/>
        </w:rPr>
      </w:pPr>
      <w:r>
        <w:rPr>
          <w:rFonts w:hint="eastAsia" w:ascii="黑体" w:hAnsi="黑体" w:eastAsia="黑体"/>
          <w:b w:val="0"/>
        </w:rPr>
        <w:t>第一部分 单位</w:t>
      </w:r>
      <w:r>
        <w:rPr>
          <w:rStyle w:val="24"/>
          <w:rFonts w:hint="eastAsia" w:ascii="黑体" w:hAnsi="黑体" w:eastAsia="黑体"/>
          <w:b w:val="0"/>
          <w:bCs w:val="0"/>
        </w:rPr>
        <w:t>概况</w:t>
      </w:r>
      <w:bookmarkEnd w:id="12"/>
      <w:bookmarkEnd w:id="13"/>
    </w:p>
    <w:p>
      <w:pPr>
        <w:pStyle w:val="4"/>
        <w:numPr>
          <w:ilvl w:val="0"/>
          <w:numId w:val="0"/>
        </w:numPr>
        <w:ind w:firstLine="640" w:firstLineChars="200"/>
        <w:rPr>
          <w:rStyle w:val="25"/>
          <w:rFonts w:ascii="黑体" w:hAnsi="黑体" w:eastAsia="黑体"/>
          <w:b w:val="0"/>
          <w:bCs w:val="0"/>
        </w:rPr>
      </w:pPr>
      <w:bookmarkStart w:id="14" w:name="_Toc15396600"/>
      <w:bookmarkStart w:id="15" w:name="_Toc15377197"/>
      <w:r>
        <w:rPr>
          <w:rStyle w:val="25"/>
          <w:rFonts w:hint="eastAsia" w:ascii="黑体" w:hAnsi="黑体" w:eastAsia="黑体"/>
          <w:b w:val="0"/>
          <w:bCs w:val="0"/>
          <w:lang w:eastAsia="zh-CN"/>
        </w:rPr>
        <w:t>一、</w:t>
      </w:r>
      <w:r>
        <w:rPr>
          <w:rStyle w:val="25"/>
          <w:rFonts w:hint="eastAsia" w:ascii="黑体" w:hAnsi="黑体" w:eastAsia="黑体"/>
          <w:b w:val="0"/>
          <w:bCs w:val="0"/>
        </w:rPr>
        <w:t>主要职责</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eastAsia" w:eastAsia="仿宋_GB2312" w:cs="Times New Roman"/>
          <w:kern w:val="0"/>
          <w:sz w:val="32"/>
          <w:szCs w:val="32"/>
          <w:lang w:eastAsia="zh-CN"/>
        </w:rPr>
        <w:t>（一）</w:t>
      </w:r>
      <w:r>
        <w:rPr>
          <w:rFonts w:hint="default" w:ascii="Times New Roman" w:hAnsi="Times New Roman" w:eastAsia="仿宋_GB2312" w:cs="Times New Roman"/>
          <w:kern w:val="0"/>
          <w:sz w:val="32"/>
          <w:szCs w:val="32"/>
        </w:rPr>
        <w:t xml:space="preserve">负责建立健全并执行各项生态环境基本制度。贯彻执行国家、省、市有关法律、法规、规章和政策，会同有关部门拟订并组织实施区域内生态环境政策、规划。组织编制环境功能区划，会同有关部门编制并监督实施重点区域、流域、饮用水水源地生态环境规划和水功能区划，参与制定与区域内生态环境相关的经济、技术、资源配置和产业政策。参与拟订并贯彻执行区域内主体功能区划。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eastAsia" w:eastAsia="仿宋_GB2312" w:cs="Times New Roman"/>
          <w:kern w:val="0"/>
          <w:sz w:val="32"/>
          <w:szCs w:val="32"/>
          <w:lang w:eastAsia="zh-CN"/>
        </w:rPr>
        <w:t>（二）</w:t>
      </w:r>
      <w:r>
        <w:rPr>
          <w:rFonts w:hint="default" w:ascii="Times New Roman" w:hAnsi="Times New Roman" w:eastAsia="仿宋_GB2312" w:cs="Times New Roman"/>
          <w:kern w:val="0"/>
          <w:sz w:val="32"/>
          <w:szCs w:val="32"/>
        </w:rPr>
        <w:t xml:space="preserve">负责区域内较大及以下生态环境问题的统筹协调和监督管理。牵头协调区域内较大及以下突发生态环境事件和生态破坏事件的调查处理，指导协调区域内生态环境事件的应急、预警工作，参与实施生态环境损害赔偿制度，协调解决有关跨区域环境污染纠纷。统筹协调区域内生态环境保护工作。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eastAsia" w:eastAsia="仿宋_GB2312" w:cs="Times New Roman"/>
          <w:kern w:val="0"/>
          <w:sz w:val="32"/>
          <w:szCs w:val="32"/>
          <w:lang w:eastAsia="zh-CN"/>
        </w:rPr>
        <w:t>（三）</w:t>
      </w:r>
      <w:r>
        <w:rPr>
          <w:rFonts w:hint="default" w:ascii="Times New Roman" w:hAnsi="Times New Roman" w:eastAsia="仿宋_GB2312" w:cs="Times New Roman"/>
          <w:kern w:val="0"/>
          <w:sz w:val="32"/>
          <w:szCs w:val="32"/>
        </w:rPr>
        <w:t xml:space="preserve">负责监督管理区域内减排目标的落实。组织实施区域内各类污染物排放总量控制和排污许可证制度，提出实施总量控制的污染物控制指标，督查、督办、核查污染物减排任务完成情况。实施生态环境目标责任制。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eastAsia" w:eastAsia="仿宋_GB2312" w:cs="Times New Roman"/>
          <w:kern w:val="0"/>
          <w:sz w:val="32"/>
          <w:szCs w:val="32"/>
          <w:lang w:eastAsia="zh-CN"/>
        </w:rPr>
        <w:t>（四）</w:t>
      </w:r>
      <w:r>
        <w:rPr>
          <w:rFonts w:hint="default" w:ascii="Times New Roman" w:hAnsi="Times New Roman" w:eastAsia="仿宋_GB2312" w:cs="Times New Roman"/>
          <w:kern w:val="0"/>
          <w:sz w:val="32"/>
          <w:szCs w:val="32"/>
        </w:rPr>
        <w:t xml:space="preserve">负责提出区域内生态环境领域财政专项资金安排的建议。参与指导推动区域内循环经济和生态环保产业发展。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eastAsia" w:eastAsia="仿宋_GB2312" w:cs="Times New Roman"/>
          <w:kern w:val="0"/>
          <w:sz w:val="32"/>
          <w:szCs w:val="32"/>
          <w:lang w:eastAsia="zh-CN"/>
        </w:rPr>
        <w:t>（五）</w:t>
      </w:r>
      <w:r>
        <w:rPr>
          <w:rFonts w:hint="default" w:ascii="Times New Roman" w:hAnsi="Times New Roman" w:eastAsia="仿宋_GB2312" w:cs="Times New Roman"/>
          <w:kern w:val="0"/>
          <w:sz w:val="32"/>
          <w:szCs w:val="32"/>
        </w:rPr>
        <w:t xml:space="preserve">负责区域内生态环境污染防治的监督管理。组织制定并监督实施区域内大气、水、土壤、噪声、光、恶臭、固体废物、化学品、机动车等的污染防治管理制度。参与排污口设置管理工作，负责流域水环境保护工作，组织指导流域水环境治理。会同有关部门监督管理饮用水水源地生态环境保护工作，组织指导城乡生态环境综合整治工作，组织指导农业面源污染治理工作。监督指导区域大气环境保护工作，牵头建立区域大气污染联防联控协作机制并监督实施。按职责分工组织开展区域内强制性清洁生产审核工作。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eastAsia" w:eastAsia="仿宋_GB2312" w:cs="Times New Roman"/>
          <w:kern w:val="0"/>
          <w:sz w:val="32"/>
          <w:szCs w:val="32"/>
          <w:lang w:eastAsia="zh-CN"/>
        </w:rPr>
        <w:t>（六）</w:t>
      </w:r>
      <w:r>
        <w:rPr>
          <w:rFonts w:hint="default" w:ascii="Times New Roman" w:hAnsi="Times New Roman" w:eastAsia="仿宋_GB2312" w:cs="Times New Roman"/>
          <w:kern w:val="0"/>
          <w:sz w:val="32"/>
          <w:szCs w:val="32"/>
        </w:rPr>
        <w:t xml:space="preserve">指导协调和监督区域内生态保护修复工作。监督实施区域内生态保护规划，监督对生态环境有影响的自然资源开发利用活动、重要生态环境建设和生态破坏恢复工作。组织、指导绿色生态示范创建工作。监督实施区域内各类自然保护地生态环境监督制度，承担自然保护地、生态保护红线相关监管工作。监督野生动植物保护、湿地生态环境保护、荒漠化防治等工作。指导协调和监督农村生态环境保护，监督生物技术环境安全，牵头生物物种（含遗传资源）工作，组织协调生物多样性保护工作，参与生态保护补偿工作。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eastAsia" w:eastAsia="仿宋_GB2312" w:cs="Times New Roman"/>
          <w:kern w:val="0"/>
          <w:sz w:val="32"/>
          <w:szCs w:val="32"/>
          <w:lang w:eastAsia="zh-CN"/>
        </w:rPr>
        <w:t>（七）</w:t>
      </w:r>
      <w:r>
        <w:rPr>
          <w:rFonts w:hint="default" w:ascii="Times New Roman" w:hAnsi="Times New Roman" w:eastAsia="仿宋_GB2312" w:cs="Times New Roman"/>
          <w:kern w:val="0"/>
          <w:sz w:val="32"/>
          <w:szCs w:val="32"/>
        </w:rPr>
        <w:t xml:space="preserve">负责区域内核与辐射安全的监督管理。贯彻执行国家、省核与辐射安全法律、法规、规章、政策、规划和技术标准。负责辐射环境事故应急处理工作，参与核事故应急处理。监督管理放射源与射线装置安全，监督管理区域内核技术应用、电磁辐射、伴有放射性矿产资源开发利用中的污染防治。负责核与辐射建设项目“三同时”（同时设计、同时施工、同时投产使用）管理工作，参与对核材料的管制和民用核安全设备的设计、制造、安装和无损检验活动的监督管理。负责核与辐射环境监测和执法工作。参与反生化、核与辐射恐怖事件的防范和处理。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eastAsia" w:eastAsia="仿宋_GB2312" w:cs="Times New Roman"/>
          <w:kern w:val="0"/>
          <w:sz w:val="32"/>
          <w:szCs w:val="32"/>
          <w:lang w:eastAsia="zh-CN"/>
        </w:rPr>
        <w:t>（八）</w:t>
      </w:r>
      <w:r>
        <w:rPr>
          <w:rFonts w:hint="default" w:ascii="Times New Roman" w:hAnsi="Times New Roman" w:eastAsia="仿宋_GB2312" w:cs="Times New Roman"/>
          <w:kern w:val="0"/>
          <w:sz w:val="32"/>
          <w:szCs w:val="32"/>
        </w:rPr>
        <w:t xml:space="preserve">负责区域内生态环境准入的监督管理。根据授权对建设项目环境影响评价文件进行审批，按规定审查开发建设区域、规划、项目环境影响评价文件。组织实施区域内生态环境准入清单。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eastAsia" w:eastAsia="仿宋_GB2312" w:cs="Times New Roman"/>
          <w:kern w:val="0"/>
          <w:sz w:val="32"/>
          <w:szCs w:val="32"/>
          <w:lang w:eastAsia="zh-CN"/>
        </w:rPr>
        <w:t>（九）</w:t>
      </w:r>
      <w:r>
        <w:rPr>
          <w:rFonts w:hint="default" w:ascii="Times New Roman" w:hAnsi="Times New Roman" w:eastAsia="仿宋_GB2312" w:cs="Times New Roman"/>
          <w:kern w:val="0"/>
          <w:sz w:val="32"/>
          <w:szCs w:val="32"/>
        </w:rPr>
        <w:t xml:space="preserve">负责区域内生态环境监测、统计和信息发布工作。监督执行国家、省颁布的各类环境标准，组织实施环境监测制度和规范相关工作。会同有关部门统一规划区域内生态环境质量监测站点设置，组织实施污染源监督性监测、执法监测、温室气体减排监测和应急监测，按要求做好生态环境质量监测相关工作。对区域生态环境质量状况进行调查评价、预警预测，参与建设和管理生态环境监测网和生态环境信息网。负责区域内生态环境质量考核和生态环境统计工作。实行生态环境质量公告制度，统一发布区域内生态环境综合性报告和重大环境信息。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eastAsia" w:eastAsia="仿宋_GB2312" w:cs="Times New Roman"/>
          <w:kern w:val="0"/>
          <w:sz w:val="32"/>
          <w:szCs w:val="32"/>
          <w:lang w:eastAsia="zh-CN"/>
        </w:rPr>
        <w:t>（十）</w:t>
      </w:r>
      <w:r>
        <w:rPr>
          <w:rFonts w:hint="default" w:ascii="Times New Roman" w:hAnsi="Times New Roman" w:eastAsia="仿宋_GB2312" w:cs="Times New Roman"/>
          <w:kern w:val="0"/>
          <w:sz w:val="32"/>
          <w:szCs w:val="32"/>
        </w:rPr>
        <w:t xml:space="preserve">负责应对气候变化工作。组织实施国家、省应对气候变化及温室气体减排重大战略、规划和政策，组织实施区域内应对气候变化的规划和政策措施。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eastAsia" w:eastAsia="仿宋_GB2312" w:cs="Times New Roman"/>
          <w:kern w:val="0"/>
          <w:sz w:val="32"/>
          <w:szCs w:val="32"/>
          <w:lang w:eastAsia="zh-CN"/>
        </w:rPr>
        <w:t>（十一）</w:t>
      </w:r>
      <w:r>
        <w:rPr>
          <w:rFonts w:hint="default" w:ascii="Times New Roman" w:hAnsi="Times New Roman" w:eastAsia="仿宋_GB2312" w:cs="Times New Roman"/>
          <w:kern w:val="0"/>
          <w:sz w:val="32"/>
          <w:szCs w:val="32"/>
        </w:rPr>
        <w:t xml:space="preserve">组织开展中央、省环保督察反馈问题的整改。贯彻执行中央、省生态环境保护督察制度。督促协调产业园区、乡镇（街道）和区域内有关部门整改突出环境问题。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eastAsia" w:eastAsia="仿宋_GB2312" w:cs="Times New Roman"/>
          <w:kern w:val="0"/>
          <w:sz w:val="32"/>
          <w:szCs w:val="32"/>
          <w:lang w:eastAsia="zh-CN"/>
        </w:rPr>
        <w:t>（十二）</w:t>
      </w:r>
      <w:r>
        <w:rPr>
          <w:rFonts w:hint="default" w:ascii="Times New Roman" w:hAnsi="Times New Roman" w:eastAsia="仿宋_GB2312" w:cs="Times New Roman"/>
          <w:kern w:val="0"/>
          <w:sz w:val="32"/>
          <w:szCs w:val="32"/>
        </w:rPr>
        <w:t xml:space="preserve">负责区域内生态环境监督执法。组织开展区域内生态环境保护执法检查，根据授权查处生态环境违法问题。监督实施建设项目生态环境保护设施“三同时”制度。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eastAsia" w:eastAsia="仿宋_GB2312" w:cs="Times New Roman"/>
          <w:kern w:val="0"/>
          <w:sz w:val="32"/>
          <w:szCs w:val="32"/>
          <w:lang w:eastAsia="zh-CN"/>
        </w:rPr>
        <w:t>（十三）</w:t>
      </w:r>
      <w:r>
        <w:rPr>
          <w:rFonts w:hint="default" w:ascii="Times New Roman" w:hAnsi="Times New Roman" w:eastAsia="仿宋_GB2312" w:cs="Times New Roman"/>
          <w:kern w:val="0"/>
          <w:sz w:val="32"/>
          <w:szCs w:val="32"/>
        </w:rPr>
        <w:t>组织指导和协调区域内生态环境宣传教育工作。制定并组织实施区域内生态环境保护宣传教育有关规划和计划。推动社会组织和公众参与生态环境保护。会同有关部门依法对区域内保护和改善生态环境有显著成绩的单位和个人给予表扬和奖励。</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eastAsia" w:eastAsia="仿宋_GB2312" w:cs="Times New Roman"/>
          <w:kern w:val="0"/>
          <w:sz w:val="32"/>
          <w:szCs w:val="32"/>
          <w:lang w:eastAsia="zh-CN"/>
        </w:rPr>
        <w:t>（十四）</w:t>
      </w:r>
      <w:r>
        <w:rPr>
          <w:rFonts w:hint="default" w:ascii="Times New Roman" w:hAnsi="Times New Roman" w:eastAsia="仿宋_GB2312" w:cs="Times New Roman"/>
          <w:kern w:val="0"/>
          <w:sz w:val="32"/>
          <w:szCs w:val="32"/>
        </w:rPr>
        <w:t xml:space="preserve">开展生态环境科技工作。管理区域内生态环境保护科技成果并推广应用。组织开展生态环境重大科学研究和技术工程示范，推动生态环境技术管理体系建设。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eastAsia" w:eastAsia="仿宋_GB2312" w:cs="Times New Roman"/>
          <w:kern w:val="0"/>
          <w:sz w:val="32"/>
          <w:szCs w:val="32"/>
          <w:lang w:eastAsia="zh-CN"/>
        </w:rPr>
        <w:t>（十五）</w:t>
      </w:r>
      <w:r>
        <w:rPr>
          <w:rFonts w:hint="default" w:ascii="Times New Roman" w:hAnsi="Times New Roman" w:eastAsia="仿宋_GB2312" w:cs="Times New Roman"/>
          <w:kern w:val="0"/>
          <w:sz w:val="32"/>
          <w:szCs w:val="32"/>
        </w:rPr>
        <w:t xml:space="preserve">负责职责范围内安全生产和职业健康等工作。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kern w:val="0"/>
          <w:sz w:val="32"/>
          <w:szCs w:val="32"/>
        </w:rPr>
      </w:pPr>
      <w:r>
        <w:rPr>
          <w:rFonts w:hint="eastAsia" w:eastAsia="仿宋_GB2312" w:cs="Times New Roman"/>
          <w:kern w:val="0"/>
          <w:sz w:val="32"/>
          <w:szCs w:val="32"/>
          <w:lang w:eastAsia="zh-CN"/>
        </w:rPr>
        <w:t>（十六）</w:t>
      </w:r>
      <w:r>
        <w:rPr>
          <w:rFonts w:hint="default" w:ascii="Times New Roman" w:hAnsi="Times New Roman" w:eastAsia="仿宋_GB2312" w:cs="Times New Roman"/>
          <w:kern w:val="0"/>
          <w:sz w:val="32"/>
          <w:szCs w:val="32"/>
        </w:rPr>
        <w:t xml:space="preserve">职能转变。统一行使区域内生态和城乡各类污染排放监管职责，按照国家、省确定的综合行政执法改革要求承担与此对应的行政执法职责，负责区域内生态环境质量监测、调查评价和考核，切实履行监管责任，加强事中事后监管，全面落实大气、水、土壤污染防治行动计划，强化固体废物、化学品、重金属污染防治监督管理。构建政府为主导、企业为主体、社会组织和公众共同参与的生态环境治理体系，实施最严格的生态环境保护制度，严守生态保护红线和环境质量底线，坚决打好污染防治攻坚战，筑牢长江上游生态屏障，保障生态安全。 </w:t>
      </w:r>
    </w:p>
    <w:p>
      <w:pPr>
        <w:pStyle w:val="4"/>
        <w:pageBreakBefore w:val="0"/>
        <w:widowControl w:val="0"/>
        <w:numPr>
          <w:ilvl w:val="0"/>
          <w:numId w:val="0"/>
        </w:numPr>
        <w:kinsoku/>
        <w:wordWrap/>
        <w:overflowPunct/>
        <w:topLinePunct w:val="0"/>
        <w:autoSpaceDE/>
        <w:autoSpaceDN/>
        <w:bidi w:val="0"/>
        <w:spacing w:before="0" w:after="0" w:line="560" w:lineRule="exact"/>
        <w:ind w:leftChars="0" w:firstLine="640" w:firstLineChars="200"/>
        <w:textAlignment w:val="auto"/>
        <w:rPr>
          <w:rFonts w:hint="eastAsia" w:ascii="黑体" w:hAnsi="黑体" w:eastAsia="黑体"/>
          <w:b w:val="0"/>
        </w:rPr>
      </w:pPr>
      <w:r>
        <w:rPr>
          <w:rFonts w:hint="eastAsia" w:ascii="黑体" w:hAnsi="黑体" w:eastAsia="黑体"/>
          <w:b w:val="0"/>
          <w:lang w:eastAsia="zh-CN"/>
        </w:rPr>
        <w:t>二、</w:t>
      </w:r>
      <w:r>
        <w:rPr>
          <w:rFonts w:hint="eastAsia" w:ascii="黑体" w:hAnsi="黑体" w:eastAsia="黑体"/>
          <w:b w:val="0"/>
        </w:rPr>
        <w:t>机构设置</w:t>
      </w:r>
    </w:p>
    <w:bookmarkEnd w:id="14"/>
    <w:bookmarkEnd w:id="15"/>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仁和生态环境局属</w:t>
      </w:r>
      <w:r>
        <w:rPr>
          <w:rFonts w:hint="default"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级预算单位，</w:t>
      </w:r>
      <w:r>
        <w:rPr>
          <w:rFonts w:hint="default" w:ascii="Times New Roman" w:hAnsi="Times New Roman" w:eastAsia="仿宋_GB2312" w:cs="Times New Roman"/>
          <w:sz w:val="32"/>
          <w:szCs w:val="32"/>
          <w:lang w:eastAsia="zh-CN"/>
        </w:rPr>
        <w:t>内设机构为办公室、综合业务股、污染防治股。共核定行政编制</w:t>
      </w:r>
      <w:r>
        <w:rPr>
          <w:rFonts w:hint="eastAsia" w:eastAsia="仿宋_GB2312" w:cs="Times New Roman"/>
          <w:sz w:val="32"/>
          <w:szCs w:val="32"/>
          <w:lang w:eastAsia="zh-CN"/>
        </w:rPr>
        <w:t>职数</w:t>
      </w:r>
      <w:r>
        <w:rPr>
          <w:rFonts w:hint="default" w:ascii="Times New Roman" w:hAnsi="Times New Roman" w:eastAsia="仿宋_GB2312" w:cs="Times New Roman"/>
          <w:sz w:val="32"/>
          <w:szCs w:val="32"/>
          <w:lang w:val="en-US" w:eastAsia="zh-CN"/>
        </w:rPr>
        <w:t>7名，科级领导职数4名</w:t>
      </w:r>
      <w:r>
        <w:rPr>
          <w:rFonts w:hint="default" w:ascii="Times New Roman" w:hAnsi="Times New Roman" w:eastAsia="仿宋_GB2312" w:cs="Times New Roman"/>
          <w:sz w:val="32"/>
          <w:szCs w:val="32"/>
        </w:rPr>
        <w:t>。</w:t>
      </w:r>
    </w:p>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firstLine="640" w:firstLineChars="200"/>
        <w:jc w:val="left"/>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eastAsia="zh-CN"/>
        </w:rPr>
        <w:t>纳入仁和生态环境局</w:t>
      </w:r>
      <w:r>
        <w:rPr>
          <w:rFonts w:hint="default" w:ascii="Times New Roman" w:hAnsi="Times New Roman" w:eastAsia="仿宋_GB2312" w:cs="Times New Roman"/>
          <w:color w:val="000000"/>
          <w:sz w:val="32"/>
          <w:szCs w:val="32"/>
        </w:rPr>
        <w:t>20</w:t>
      </w:r>
      <w:r>
        <w:rPr>
          <w:rFonts w:hint="default" w:ascii="Times New Roman" w:hAnsi="Times New Roman" w:eastAsia="仿宋_GB2312" w:cs="Times New Roman"/>
          <w:color w:val="000000"/>
          <w:sz w:val="32"/>
          <w:szCs w:val="32"/>
          <w:lang w:eastAsia="zh-CN"/>
        </w:rPr>
        <w:t>2</w:t>
      </w: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年度部门决算编制范围的</w:t>
      </w:r>
      <w:r>
        <w:rPr>
          <w:rFonts w:hint="default" w:ascii="Times New Roman" w:hAnsi="Times New Roman" w:eastAsia="仿宋_GB2312" w:cs="Times New Roman"/>
          <w:color w:val="000000"/>
          <w:sz w:val="32"/>
          <w:szCs w:val="32"/>
          <w:lang w:eastAsia="zh-CN"/>
        </w:rPr>
        <w:t>独立编制机构</w:t>
      </w:r>
      <w:r>
        <w:rPr>
          <w:rFonts w:hint="default" w:ascii="Times New Roman" w:hAnsi="Times New Roman" w:eastAsia="仿宋_GB2312" w:cs="Times New Roman"/>
          <w:color w:val="000000"/>
          <w:sz w:val="32"/>
          <w:szCs w:val="32"/>
        </w:rPr>
        <w:t>包括：</w:t>
      </w:r>
      <w:r>
        <w:rPr>
          <w:rFonts w:hint="default" w:ascii="Times New Roman" w:hAnsi="Times New Roman" w:eastAsia="仿宋_GB2312" w:cs="Times New Roman"/>
          <w:color w:val="000000"/>
          <w:sz w:val="32"/>
          <w:szCs w:val="32"/>
          <w:lang w:val="en-US" w:eastAsia="zh-CN"/>
        </w:rPr>
        <w:t>1</w:t>
      </w:r>
      <w:r>
        <w:rPr>
          <w:rFonts w:hint="eastAsia" w:ascii="Times New Roman"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攀枝花市仁和生态环境局；2</w:t>
      </w:r>
      <w:r>
        <w:rPr>
          <w:rFonts w:hint="eastAsia" w:ascii="Times New Roman"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攀枝花市生态环境保护综合行政执法支队仁和大队。</w:t>
      </w:r>
    </w:p>
    <w:p>
      <w:pPr>
        <w:widowControl/>
        <w:jc w:val="left"/>
        <w:rPr>
          <w:rFonts w:ascii="仿宋" w:hAnsi="仿宋" w:eastAsia="仿宋"/>
          <w:kern w:val="0"/>
          <w:sz w:val="32"/>
          <w:szCs w:val="32"/>
        </w:rPr>
      </w:pPr>
      <w:r>
        <w:rPr>
          <w:rFonts w:ascii="仿宋" w:hAnsi="仿宋" w:eastAsia="仿宋"/>
          <w:sz w:val="32"/>
          <w:szCs w:val="32"/>
        </w:rPr>
        <w:br w:type="page"/>
      </w:r>
    </w:p>
    <w:p>
      <w:pPr>
        <w:pStyle w:val="3"/>
        <w:ind w:right="440"/>
        <w:jc w:val="center"/>
        <w:rPr>
          <w:rStyle w:val="24"/>
          <w:rFonts w:ascii="黑体" w:hAnsi="黑体" w:eastAsia="黑体"/>
          <w:b w:val="0"/>
          <w:bCs/>
        </w:rPr>
      </w:pPr>
      <w:bookmarkStart w:id="16" w:name="_Toc15377204"/>
      <w:bookmarkStart w:id="17" w:name="_Toc15396602"/>
      <w:r>
        <w:rPr>
          <w:rFonts w:hint="eastAsia" w:ascii="黑体" w:hAnsi="黑体" w:eastAsia="黑体"/>
          <w:b w:val="0"/>
        </w:rPr>
        <w:t>第二部分 2022年度</w:t>
      </w:r>
      <w:r>
        <w:rPr>
          <w:rStyle w:val="24"/>
          <w:rFonts w:hint="eastAsia" w:ascii="黑体" w:hAnsi="黑体" w:eastAsia="黑体"/>
          <w:b w:val="0"/>
          <w:bCs/>
        </w:rPr>
        <w:t>单位决算情况说明</w:t>
      </w:r>
      <w:bookmarkEnd w:id="16"/>
      <w:bookmarkEnd w:id="17"/>
    </w:p>
    <w:p/>
    <w:p>
      <w:pPr>
        <w:pStyle w:val="23"/>
        <w:numPr>
          <w:ilvl w:val="0"/>
          <w:numId w:val="1"/>
        </w:numPr>
        <w:spacing w:line="600" w:lineRule="exact"/>
        <w:ind w:firstLineChars="0"/>
        <w:outlineLvl w:val="1"/>
        <w:rPr>
          <w:rStyle w:val="25"/>
          <w:rFonts w:ascii="黑体" w:hAnsi="黑体" w:eastAsia="黑体"/>
          <w:b w:val="0"/>
        </w:rPr>
      </w:pPr>
      <w:bookmarkStart w:id="18" w:name="_Toc15377205"/>
      <w:bookmarkStart w:id="19" w:name="_Toc15396603"/>
      <w:r>
        <w:rPr>
          <w:rFonts w:hint="eastAsia" w:ascii="黑体" w:hAnsi="黑体" w:eastAsia="黑体"/>
          <w:sz w:val="32"/>
          <w:szCs w:val="32"/>
        </w:rPr>
        <w:t>收</w:t>
      </w:r>
      <w:r>
        <w:rPr>
          <w:rStyle w:val="25"/>
          <w:rFonts w:hint="eastAsia" w:ascii="黑体" w:hAnsi="黑体" w:eastAsia="黑体"/>
          <w:b w:val="0"/>
        </w:rPr>
        <w:t>入支出决算总体情况说明</w:t>
      </w:r>
      <w:bookmarkEnd w:id="18"/>
      <w:bookmarkEnd w:id="19"/>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2022年度收、支总计</w:t>
      </w:r>
      <w:r>
        <w:rPr>
          <w:rFonts w:hint="default" w:ascii="Times New Roman" w:hAnsi="Times New Roman" w:eastAsia="仿宋_GB2312" w:cs="Times New Roman"/>
          <w:sz w:val="32"/>
          <w:szCs w:val="32"/>
          <w:lang w:val="en-US" w:eastAsia="zh-CN"/>
        </w:rPr>
        <w:t>933.86</w:t>
      </w:r>
      <w:r>
        <w:rPr>
          <w:rFonts w:hint="default" w:ascii="Times New Roman" w:hAnsi="Times New Roman" w:eastAsia="仿宋_GB2312" w:cs="Times New Roman"/>
          <w:sz w:val="32"/>
          <w:szCs w:val="32"/>
        </w:rPr>
        <w:t>万元。与2021年相比，收、支总计各增加</w:t>
      </w:r>
      <w:r>
        <w:rPr>
          <w:rFonts w:hint="default" w:ascii="Times New Roman" w:hAnsi="Times New Roman" w:eastAsia="仿宋_GB2312" w:cs="Times New Roman"/>
          <w:sz w:val="32"/>
          <w:szCs w:val="32"/>
          <w:lang w:val="en-US" w:eastAsia="zh-CN"/>
        </w:rPr>
        <w:t>464.54</w:t>
      </w:r>
      <w:r>
        <w:rPr>
          <w:rFonts w:hint="default" w:ascii="Times New Roman" w:hAnsi="Times New Roman" w:eastAsia="仿宋_GB2312" w:cs="Times New Roman"/>
          <w:sz w:val="32"/>
          <w:szCs w:val="32"/>
        </w:rPr>
        <w:t>万元，增长</w:t>
      </w:r>
      <w:r>
        <w:rPr>
          <w:rFonts w:hint="default" w:ascii="Times New Roman" w:hAnsi="Times New Roman" w:eastAsia="仿宋_GB2312" w:cs="Times New Roman"/>
          <w:sz w:val="32"/>
          <w:szCs w:val="32"/>
          <w:lang w:val="en-US" w:eastAsia="zh-CN"/>
        </w:rPr>
        <w:t>98.98</w:t>
      </w:r>
      <w:r>
        <w:rPr>
          <w:rFonts w:hint="default" w:ascii="Times New Roman" w:hAnsi="Times New Roman" w:eastAsia="仿宋_GB2312" w:cs="Times New Roman"/>
          <w:sz w:val="32"/>
          <w:szCs w:val="32"/>
        </w:rPr>
        <w:t>%。主要变动原因是</w:t>
      </w:r>
      <w:r>
        <w:rPr>
          <w:rFonts w:hint="default" w:ascii="Times New Roman" w:hAnsi="Times New Roman" w:eastAsia="仿宋_GB2312" w:cs="Times New Roman"/>
          <w:sz w:val="32"/>
          <w:szCs w:val="32"/>
          <w:lang w:eastAsia="zh-CN"/>
        </w:rPr>
        <w:t>安排上年度的省级专项资金</w:t>
      </w:r>
      <w:r>
        <w:rPr>
          <w:rFonts w:hint="default" w:ascii="Times New Roman" w:hAnsi="Times New Roman" w:eastAsia="仿宋_GB2312" w:cs="Times New Roman"/>
          <w:sz w:val="32"/>
          <w:szCs w:val="32"/>
        </w:rPr>
        <w:t>。</w:t>
      </w:r>
    </w:p>
    <w:p>
      <w:pPr>
        <w:pStyle w:val="2"/>
        <w:rPr>
          <w:rFonts w:hint="eastAsia" w:ascii="仿宋" w:hAnsi="仿宋" w:eastAsia="仿宋"/>
          <w:sz w:val="32"/>
          <w:szCs w:val="32"/>
        </w:rPr>
      </w:pPr>
      <w:r>
        <w:rPr>
          <w:rFonts w:hint="eastAsia" w:eastAsia="仿宋"/>
          <w:lang w:eastAsia="zh-CN"/>
        </w:rPr>
        <w:drawing>
          <wp:anchor distT="0" distB="0" distL="114300" distR="114300" simplePos="0" relativeHeight="251659264" behindDoc="0" locked="0" layoutInCell="1" allowOverlap="1">
            <wp:simplePos x="0" y="0"/>
            <wp:positionH relativeFrom="column">
              <wp:posOffset>394970</wp:posOffset>
            </wp:positionH>
            <wp:positionV relativeFrom="paragraph">
              <wp:posOffset>184150</wp:posOffset>
            </wp:positionV>
            <wp:extent cx="4784725" cy="2409190"/>
            <wp:effectExtent l="4445" t="5080" r="11430" b="5080"/>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pStyle w:val="2"/>
        <w:rPr>
          <w:rFonts w:hint="eastAsia" w:ascii="仿宋" w:hAnsi="仿宋" w:eastAsia="仿宋"/>
          <w:sz w:val="32"/>
          <w:szCs w:val="32"/>
        </w:rPr>
      </w:pPr>
    </w:p>
    <w:p>
      <w:pPr>
        <w:pStyle w:val="2"/>
        <w:rPr>
          <w:rFonts w:hint="eastAsia" w:ascii="仿宋" w:hAnsi="仿宋" w:eastAsia="仿宋"/>
          <w:sz w:val="32"/>
          <w:szCs w:val="32"/>
        </w:rPr>
      </w:pPr>
    </w:p>
    <w:p>
      <w:pPr>
        <w:pStyle w:val="2"/>
        <w:rPr>
          <w:rFonts w:hint="eastAsia" w:ascii="仿宋" w:hAnsi="仿宋" w:eastAsia="仿宋"/>
          <w:sz w:val="32"/>
          <w:szCs w:val="32"/>
        </w:rPr>
      </w:pPr>
    </w:p>
    <w:p>
      <w:pPr>
        <w:pStyle w:val="2"/>
        <w:rPr>
          <w:rFonts w:hint="eastAsia" w:ascii="仿宋" w:hAnsi="仿宋" w:eastAsia="仿宋"/>
          <w:sz w:val="32"/>
          <w:szCs w:val="32"/>
        </w:rPr>
      </w:pPr>
    </w:p>
    <w:p>
      <w:pPr>
        <w:pStyle w:val="2"/>
        <w:rPr>
          <w:rFonts w:hint="eastAsia" w:eastAsia="仿宋"/>
          <w:lang w:eastAsia="zh-CN"/>
        </w:rPr>
      </w:pPr>
    </w:p>
    <w:p>
      <w:pPr>
        <w:spacing w:line="600" w:lineRule="exact"/>
        <w:ind w:firstLine="640" w:firstLineChars="200"/>
        <w:jc w:val="left"/>
        <w:rPr>
          <w:rFonts w:hint="default" w:ascii="仿宋_GB2312" w:eastAsia="仿宋"/>
          <w:sz w:val="32"/>
          <w:szCs w:val="32"/>
          <w:lang w:val="en-US" w:eastAsia="zh-CN"/>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r>
        <w:rPr>
          <w:rFonts w:hint="eastAsia" w:ascii="仿宋" w:hAnsi="仿宋" w:eastAsia="仿宋"/>
          <w:sz w:val="32"/>
          <w:szCs w:val="32"/>
          <w:lang w:val="en-US" w:eastAsia="zh-CN"/>
        </w:rPr>
        <w:t>(柱状图)</w:t>
      </w:r>
    </w:p>
    <w:p>
      <w:pPr>
        <w:pStyle w:val="23"/>
        <w:numPr>
          <w:ilvl w:val="0"/>
          <w:numId w:val="1"/>
        </w:numPr>
        <w:spacing w:line="600" w:lineRule="exact"/>
        <w:ind w:firstLineChars="0"/>
        <w:outlineLvl w:val="1"/>
        <w:rPr>
          <w:rStyle w:val="25"/>
          <w:rFonts w:ascii="黑体" w:hAnsi="黑体" w:eastAsia="黑体"/>
          <w:b w:val="0"/>
        </w:rPr>
      </w:pPr>
      <w:bookmarkStart w:id="20" w:name="_Toc15377206"/>
      <w:bookmarkStart w:id="21" w:name="_Toc15396604"/>
      <w:r>
        <w:rPr>
          <w:rFonts w:hint="eastAsia" w:ascii="黑体" w:hAnsi="黑体" w:eastAsia="黑体"/>
          <w:sz w:val="32"/>
          <w:szCs w:val="32"/>
        </w:rPr>
        <w:t>收</w:t>
      </w:r>
      <w:r>
        <w:rPr>
          <w:rStyle w:val="25"/>
          <w:rFonts w:hint="eastAsia" w:ascii="黑体" w:hAnsi="黑体" w:eastAsia="黑体"/>
          <w:b w:val="0"/>
        </w:rPr>
        <w:t>入决算情况说明</w:t>
      </w:r>
      <w:bookmarkEnd w:id="20"/>
      <w:bookmarkEnd w:id="21"/>
    </w:p>
    <w:p>
      <w:pPr>
        <w:keepNext w:val="0"/>
        <w:keepLines w:val="0"/>
        <w:pageBreakBefore w:val="0"/>
        <w:widowControl w:val="0"/>
        <w:kinsoku/>
        <w:wordWrap/>
        <w:overflowPunct/>
        <w:topLinePunct w:val="0"/>
        <w:bidi w:val="0"/>
        <w:snapToGrid/>
        <w:spacing w:line="560" w:lineRule="exact"/>
        <w:ind w:firstLine="640" w:firstLineChars="200"/>
        <w:textAlignment w:val="auto"/>
        <w:outlineLvl w:val="1"/>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2022年本年收入合计</w:t>
      </w:r>
      <w:r>
        <w:rPr>
          <w:rFonts w:hint="default" w:ascii="Times New Roman" w:hAnsi="Times New Roman" w:eastAsia="仿宋_GB2312" w:cs="Times New Roman"/>
          <w:sz w:val="32"/>
          <w:szCs w:val="32"/>
          <w:lang w:val="en-US" w:eastAsia="zh-CN"/>
        </w:rPr>
        <w:t>806.61</w:t>
      </w:r>
      <w:r>
        <w:rPr>
          <w:rFonts w:hint="default" w:ascii="Times New Roman" w:hAnsi="Times New Roman" w:eastAsia="仿宋_GB2312" w:cs="Times New Roman"/>
          <w:sz w:val="32"/>
          <w:szCs w:val="32"/>
        </w:rPr>
        <w:t>万元，其中：一般公共预算财政拨款收入</w:t>
      </w:r>
      <w:r>
        <w:rPr>
          <w:rFonts w:hint="default" w:ascii="Times New Roman" w:hAnsi="Times New Roman" w:eastAsia="仿宋_GB2312" w:cs="Times New Roman"/>
          <w:sz w:val="32"/>
          <w:szCs w:val="32"/>
          <w:lang w:val="en-US" w:eastAsia="zh-CN"/>
        </w:rPr>
        <w:t>635.01</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78.73</w:t>
      </w:r>
      <w:r>
        <w:rPr>
          <w:rFonts w:hint="default" w:ascii="Times New Roman" w:hAnsi="Times New Roman" w:eastAsia="仿宋_GB2312" w:cs="Times New Roman"/>
          <w:sz w:val="32"/>
          <w:szCs w:val="32"/>
        </w:rPr>
        <w:t>%；其他收入</w:t>
      </w:r>
      <w:r>
        <w:rPr>
          <w:rFonts w:hint="default" w:ascii="Times New Roman" w:hAnsi="Times New Roman" w:eastAsia="仿宋_GB2312" w:cs="Times New Roman"/>
          <w:sz w:val="32"/>
          <w:szCs w:val="32"/>
          <w:lang w:val="en-US" w:eastAsia="zh-CN"/>
        </w:rPr>
        <w:t>171.60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21.27</w:t>
      </w:r>
      <w:r>
        <w:rPr>
          <w:rFonts w:hint="default" w:ascii="Times New Roman" w:hAnsi="Times New Roman" w:eastAsia="仿宋_GB2312" w:cs="Times New Roman"/>
          <w:sz w:val="32"/>
          <w:szCs w:val="32"/>
        </w:rPr>
        <w:t>%。（图2：收入决算结构图）</w:t>
      </w:r>
      <w:r>
        <w:rPr>
          <w:rFonts w:hint="eastAsia" w:eastAsia="仿宋_GB2312" w:cs="Times New Roman"/>
          <w:sz w:val="32"/>
          <w:szCs w:val="32"/>
          <w:lang w:eastAsia="zh-CN"/>
        </w:rPr>
        <w:t>（饼状图）</w:t>
      </w:r>
    </w:p>
    <w:p>
      <w:pPr>
        <w:spacing w:line="600" w:lineRule="exact"/>
        <w:rPr>
          <w:rFonts w:ascii="仿宋_GB2312" w:eastAsia="仿宋_GB2312"/>
          <w:sz w:val="32"/>
          <w:szCs w:val="32"/>
        </w:rPr>
      </w:pPr>
      <w:r>
        <w:rPr>
          <w:rFonts w:hint="eastAsia" w:eastAsia="仿宋_GB2312"/>
          <w:lang w:eastAsia="zh-CN"/>
        </w:rPr>
        <w:drawing>
          <wp:anchor distT="0" distB="0" distL="114300" distR="114300" simplePos="0" relativeHeight="251660288" behindDoc="0" locked="0" layoutInCell="1" allowOverlap="1">
            <wp:simplePos x="0" y="0"/>
            <wp:positionH relativeFrom="column">
              <wp:posOffset>594995</wp:posOffset>
            </wp:positionH>
            <wp:positionV relativeFrom="paragraph">
              <wp:posOffset>14605</wp:posOffset>
            </wp:positionV>
            <wp:extent cx="4403725" cy="2144395"/>
            <wp:effectExtent l="4445" t="4445" r="11430" b="22860"/>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pPr>
        <w:pStyle w:val="2"/>
        <w:rPr>
          <w:rFonts w:hint="eastAsia" w:eastAsia="仿宋_GB2312"/>
          <w:lang w:eastAsia="zh-CN"/>
        </w:rPr>
      </w:pPr>
    </w:p>
    <w:p>
      <w:pPr>
        <w:pStyle w:val="2"/>
        <w:rPr>
          <w:rFonts w:hint="eastAsia" w:eastAsia="仿宋_GB2312"/>
          <w:lang w:eastAsia="zh-CN"/>
        </w:rPr>
      </w:pPr>
    </w:p>
    <w:p>
      <w:pPr>
        <w:pStyle w:val="2"/>
        <w:rPr>
          <w:rFonts w:hint="eastAsia" w:eastAsia="仿宋_GB2312"/>
          <w:lang w:eastAsia="zh-CN"/>
        </w:rPr>
      </w:pPr>
    </w:p>
    <w:p>
      <w:pPr>
        <w:pStyle w:val="23"/>
        <w:numPr>
          <w:ilvl w:val="0"/>
          <w:numId w:val="1"/>
        </w:numPr>
        <w:spacing w:line="600" w:lineRule="exact"/>
        <w:ind w:firstLineChars="0"/>
        <w:outlineLvl w:val="1"/>
        <w:rPr>
          <w:rStyle w:val="25"/>
          <w:rFonts w:ascii="黑体" w:hAnsi="黑体" w:eastAsia="黑体"/>
          <w:b w:val="0"/>
        </w:rPr>
      </w:pPr>
      <w:bookmarkStart w:id="22" w:name="_Toc15396605"/>
      <w:bookmarkStart w:id="23" w:name="_Toc15377207"/>
      <w:r>
        <w:rPr>
          <w:rFonts w:hint="eastAsia" w:ascii="黑体" w:hAnsi="黑体" w:eastAsia="黑体"/>
          <w:sz w:val="32"/>
          <w:szCs w:val="32"/>
        </w:rPr>
        <w:t>支</w:t>
      </w:r>
      <w:r>
        <w:rPr>
          <w:rStyle w:val="25"/>
          <w:rFonts w:hint="eastAsia" w:ascii="黑体" w:hAnsi="黑体" w:eastAsia="黑体"/>
          <w:b w:val="0"/>
        </w:rPr>
        <w:t>出决算情况说明</w:t>
      </w:r>
      <w:bookmarkEnd w:id="22"/>
      <w:bookmarkEnd w:id="23"/>
    </w:p>
    <w:p>
      <w:pPr>
        <w:keepNext w:val="0"/>
        <w:keepLines w:val="0"/>
        <w:pageBreakBefore w:val="0"/>
        <w:widowControl w:val="0"/>
        <w:kinsoku/>
        <w:wordWrap/>
        <w:overflowPunct/>
        <w:topLinePunct w:val="0"/>
        <w:bidi w:val="0"/>
        <w:snapToGrid/>
        <w:spacing w:line="560" w:lineRule="exact"/>
        <w:ind w:firstLine="640" w:firstLineChars="200"/>
        <w:textAlignment w:val="auto"/>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2022年本年支出合计</w:t>
      </w:r>
      <w:r>
        <w:rPr>
          <w:rFonts w:hint="default" w:ascii="Times New Roman" w:hAnsi="Times New Roman" w:eastAsia="仿宋_GB2312" w:cs="Times New Roman"/>
          <w:sz w:val="32"/>
          <w:szCs w:val="32"/>
          <w:lang w:val="en-US" w:eastAsia="zh-CN"/>
        </w:rPr>
        <w:t>914.16</w:t>
      </w:r>
      <w:r>
        <w:rPr>
          <w:rFonts w:hint="default" w:ascii="Times New Roman" w:hAnsi="Times New Roman" w:eastAsia="仿宋_GB2312" w:cs="Times New Roman"/>
          <w:sz w:val="32"/>
          <w:szCs w:val="32"/>
        </w:rPr>
        <w:t>万元，其中：基本支出</w:t>
      </w:r>
      <w:r>
        <w:rPr>
          <w:rFonts w:hint="default" w:ascii="Times New Roman" w:hAnsi="Times New Roman" w:eastAsia="仿宋_GB2312" w:cs="Times New Roman"/>
          <w:sz w:val="32"/>
          <w:szCs w:val="32"/>
          <w:lang w:val="en-US" w:eastAsia="zh-CN"/>
        </w:rPr>
        <w:t>328.31</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35.91</w:t>
      </w:r>
      <w:r>
        <w:rPr>
          <w:rFonts w:hint="default" w:ascii="Times New Roman" w:hAnsi="Times New Roman" w:eastAsia="仿宋_GB2312" w:cs="Times New Roman"/>
          <w:sz w:val="32"/>
          <w:szCs w:val="32"/>
        </w:rPr>
        <w:t>%；项目支出</w:t>
      </w:r>
      <w:r>
        <w:rPr>
          <w:rFonts w:hint="default" w:ascii="Times New Roman" w:hAnsi="Times New Roman" w:eastAsia="仿宋_GB2312" w:cs="Times New Roman"/>
          <w:sz w:val="32"/>
          <w:szCs w:val="32"/>
          <w:lang w:val="en-US" w:eastAsia="zh-CN"/>
        </w:rPr>
        <w:t>585.85</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64.09</w:t>
      </w:r>
      <w:r>
        <w:rPr>
          <w:rFonts w:hint="default" w:ascii="Times New Roman" w:hAnsi="Times New Roman" w:eastAsia="仿宋_GB2312" w:cs="Times New Roman"/>
          <w:sz w:val="32"/>
          <w:szCs w:val="32"/>
        </w:rPr>
        <w:t>%。</w:t>
      </w:r>
    </w:p>
    <w:p>
      <w:pPr>
        <w:pStyle w:val="2"/>
        <w:rPr>
          <w:rFonts w:hint="default" w:ascii="Times New Roman" w:hAnsi="Times New Roman" w:eastAsia="仿宋_GB2312" w:cs="Times New Roman"/>
          <w:sz w:val="32"/>
          <w:szCs w:val="32"/>
        </w:rPr>
      </w:pPr>
      <w:r>
        <w:rPr>
          <w:rFonts w:hint="eastAsia" w:eastAsia="仿宋"/>
          <w:lang w:eastAsia="zh-CN"/>
        </w:rPr>
        <w:drawing>
          <wp:anchor distT="0" distB="0" distL="114300" distR="114300" simplePos="0" relativeHeight="251661312" behindDoc="0" locked="0" layoutInCell="1" allowOverlap="1">
            <wp:simplePos x="0" y="0"/>
            <wp:positionH relativeFrom="column">
              <wp:posOffset>366395</wp:posOffset>
            </wp:positionH>
            <wp:positionV relativeFrom="paragraph">
              <wp:posOffset>167005</wp:posOffset>
            </wp:positionV>
            <wp:extent cx="4309745" cy="2439670"/>
            <wp:effectExtent l="4445" t="4445" r="10160" b="13335"/>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pPr>
        <w:pStyle w:val="2"/>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Style w:val="2"/>
        <w:rPr>
          <w:rFonts w:hint="eastAsia" w:eastAsia="仿宋"/>
          <w:lang w:eastAsia="zh-CN"/>
        </w:rPr>
      </w:pPr>
    </w:p>
    <w:p>
      <w:pPr>
        <w:keepNext w:val="0"/>
        <w:keepLines w:val="0"/>
        <w:pageBreakBefore w:val="0"/>
        <w:widowControl w:val="0"/>
        <w:kinsoku/>
        <w:wordWrap/>
        <w:overflowPunct/>
        <w:topLinePunct w:val="0"/>
        <w:bidi w:val="0"/>
        <w:snapToGrid/>
        <w:spacing w:line="560" w:lineRule="exact"/>
        <w:ind w:firstLine="1280" w:firstLineChars="4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（图3：支出决算结构图）</w:t>
      </w:r>
      <w:r>
        <w:rPr>
          <w:rFonts w:hint="eastAsia" w:eastAsia="仿宋_GB2312" w:cs="Times New Roman"/>
          <w:sz w:val="32"/>
          <w:szCs w:val="32"/>
          <w:lang w:eastAsia="zh-CN"/>
        </w:rPr>
        <w:t>（饼状图）</w:t>
      </w:r>
    </w:p>
    <w:p>
      <w:pPr>
        <w:spacing w:line="600" w:lineRule="exact"/>
        <w:ind w:firstLine="640" w:firstLineChars="200"/>
        <w:outlineLvl w:val="1"/>
        <w:rPr>
          <w:rStyle w:val="25"/>
          <w:rFonts w:ascii="黑体" w:hAnsi="黑体" w:eastAsia="黑体"/>
          <w:b w:val="0"/>
        </w:rPr>
      </w:pPr>
      <w:bookmarkStart w:id="24" w:name="_Toc15396606"/>
      <w:bookmarkStart w:id="25" w:name="_Toc15377208"/>
      <w:r>
        <w:rPr>
          <w:rFonts w:hint="eastAsia" w:ascii="黑体" w:hAnsi="黑体" w:eastAsia="黑体"/>
          <w:sz w:val="32"/>
          <w:szCs w:val="32"/>
        </w:rPr>
        <w:t>四、财</w:t>
      </w:r>
      <w:r>
        <w:rPr>
          <w:rStyle w:val="25"/>
          <w:rFonts w:hint="eastAsia" w:ascii="黑体" w:hAnsi="黑体" w:eastAsia="黑体"/>
          <w:b w:val="0"/>
        </w:rPr>
        <w:t>政拨款收入支出决算总体情况说明</w:t>
      </w:r>
      <w:bookmarkEnd w:id="24"/>
      <w:bookmarkEnd w:id="25"/>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b/>
          <w:sz w:val="32"/>
          <w:szCs w:val="32"/>
          <w:lang w:val="en-US"/>
        </w:rPr>
      </w:pPr>
      <w:r>
        <w:rPr>
          <w:rFonts w:hint="default" w:ascii="Times New Roman" w:hAnsi="Times New Roman" w:eastAsia="仿宋_GB2312" w:cs="Times New Roman"/>
          <w:sz w:val="32"/>
          <w:szCs w:val="32"/>
        </w:rPr>
        <w:t>2022年财政拨款收、支总计</w:t>
      </w:r>
      <w:r>
        <w:rPr>
          <w:rFonts w:hint="default" w:ascii="Times New Roman" w:hAnsi="Times New Roman" w:eastAsia="仿宋_GB2312" w:cs="Times New Roman"/>
          <w:sz w:val="32"/>
          <w:szCs w:val="32"/>
          <w:lang w:val="en-US" w:eastAsia="zh-CN"/>
        </w:rPr>
        <w:t>742.56</w:t>
      </w:r>
      <w:r>
        <w:rPr>
          <w:rFonts w:hint="default" w:ascii="Times New Roman" w:hAnsi="Times New Roman" w:eastAsia="仿宋_GB2312" w:cs="Times New Roman"/>
          <w:sz w:val="32"/>
          <w:szCs w:val="32"/>
        </w:rPr>
        <w:t>万元。与2021年相比，财政拨款收、支总计各增加</w:t>
      </w:r>
      <w:r>
        <w:rPr>
          <w:rFonts w:hint="default" w:ascii="Times New Roman" w:hAnsi="Times New Roman" w:eastAsia="仿宋_GB2312" w:cs="Times New Roman"/>
          <w:sz w:val="32"/>
          <w:szCs w:val="32"/>
          <w:lang w:val="en-US" w:eastAsia="zh-CN"/>
        </w:rPr>
        <w:t>511.16</w:t>
      </w:r>
      <w:r>
        <w:rPr>
          <w:rFonts w:hint="default" w:ascii="Times New Roman" w:hAnsi="Times New Roman" w:eastAsia="仿宋_GB2312" w:cs="Times New Roman"/>
          <w:sz w:val="32"/>
          <w:szCs w:val="32"/>
        </w:rPr>
        <w:t>万元，增长</w:t>
      </w:r>
      <w:r>
        <w:rPr>
          <w:rFonts w:hint="default" w:ascii="Times New Roman" w:hAnsi="Times New Roman" w:eastAsia="仿宋_GB2312" w:cs="Times New Roman"/>
          <w:sz w:val="32"/>
          <w:szCs w:val="32"/>
          <w:lang w:val="en-US" w:eastAsia="zh-CN"/>
        </w:rPr>
        <w:t>220.90</w:t>
      </w:r>
      <w:r>
        <w:rPr>
          <w:rFonts w:hint="default" w:ascii="Times New Roman" w:hAnsi="Times New Roman" w:eastAsia="仿宋_GB2312" w:cs="Times New Roman"/>
          <w:sz w:val="32"/>
          <w:szCs w:val="32"/>
        </w:rPr>
        <w:t>%。主要变动原因是</w:t>
      </w:r>
      <w:r>
        <w:rPr>
          <w:rFonts w:hint="default" w:ascii="Times New Roman" w:hAnsi="Times New Roman" w:eastAsia="仿宋_GB2312" w:cs="Times New Roman"/>
          <w:sz w:val="32"/>
          <w:szCs w:val="32"/>
          <w:lang w:val="en-US" w:eastAsia="zh-CN"/>
        </w:rPr>
        <w:t>2022年增加了省级专项资金支出。</w:t>
      </w:r>
    </w:p>
    <w:p>
      <w:pPr>
        <w:pStyle w:val="2"/>
        <w:rPr>
          <w:rFonts w:hint="eastAsia" w:eastAsia="仿宋"/>
          <w:lang w:eastAsia="zh-CN"/>
        </w:rPr>
      </w:pPr>
      <w:r>
        <w:rPr>
          <w:rFonts w:hint="eastAsia" w:eastAsia="仿宋"/>
          <w:lang w:eastAsia="zh-CN"/>
        </w:rPr>
        <w:drawing>
          <wp:anchor distT="0" distB="0" distL="114300" distR="114300" simplePos="0" relativeHeight="251662336" behindDoc="0" locked="0" layoutInCell="1" allowOverlap="1">
            <wp:simplePos x="0" y="0"/>
            <wp:positionH relativeFrom="column">
              <wp:posOffset>385445</wp:posOffset>
            </wp:positionH>
            <wp:positionV relativeFrom="paragraph">
              <wp:posOffset>153035</wp:posOffset>
            </wp:positionV>
            <wp:extent cx="4462145" cy="2620010"/>
            <wp:effectExtent l="4445" t="4445" r="10160" b="23495"/>
            <wp:wrapNone/>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pPr>
        <w:pStyle w:val="2"/>
        <w:rPr>
          <w:rFonts w:hint="eastAsia" w:eastAsia="仿宋"/>
          <w:lang w:eastAsia="zh-CN"/>
        </w:rPr>
      </w:pPr>
    </w:p>
    <w:p>
      <w:pPr>
        <w:pStyle w:val="2"/>
        <w:rPr>
          <w:rFonts w:hint="eastAsia" w:eastAsia="仿宋"/>
          <w:lang w:eastAsia="zh-CN"/>
        </w:rPr>
      </w:pPr>
    </w:p>
    <w:p>
      <w:pPr>
        <w:pStyle w:val="2"/>
        <w:rPr>
          <w:rFonts w:hint="eastAsia" w:eastAsia="仿宋"/>
          <w:lang w:eastAsia="zh-CN"/>
        </w:rPr>
      </w:pPr>
    </w:p>
    <w:p>
      <w:pPr>
        <w:pStyle w:val="2"/>
        <w:rPr>
          <w:rFonts w:hint="eastAsia" w:eastAsia="仿宋"/>
          <w:lang w:eastAsia="zh-CN"/>
        </w:rPr>
      </w:pPr>
    </w:p>
    <w:p>
      <w:pPr>
        <w:pStyle w:val="2"/>
        <w:rPr>
          <w:rFonts w:hint="eastAsia" w:eastAsia="仿宋"/>
          <w:lang w:eastAsia="zh-CN"/>
        </w:rPr>
      </w:pP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 w:hAnsi="仿宋" w:eastAsia="仿宋_GB2312"/>
          <w:sz w:val="32"/>
          <w:szCs w:val="32"/>
          <w:lang w:eastAsia="zh-CN"/>
        </w:rPr>
      </w:pPr>
      <w:r>
        <w:rPr>
          <w:rFonts w:hint="default" w:ascii="Times New Roman" w:hAnsi="Times New Roman" w:eastAsia="仿宋_GB2312" w:cs="Times New Roman"/>
          <w:sz w:val="32"/>
          <w:szCs w:val="32"/>
        </w:rPr>
        <w:t>（图4：财政拨款收、支决算总计变动情况）</w:t>
      </w:r>
      <w:r>
        <w:rPr>
          <w:rFonts w:hint="eastAsia" w:eastAsia="仿宋_GB2312" w:cs="Times New Roman"/>
          <w:sz w:val="32"/>
          <w:szCs w:val="32"/>
          <w:lang w:eastAsia="zh-CN"/>
        </w:rPr>
        <w:t>（柱状图）</w:t>
      </w:r>
    </w:p>
    <w:p>
      <w:pPr>
        <w:spacing w:line="600" w:lineRule="exact"/>
        <w:ind w:firstLine="640" w:firstLineChars="200"/>
        <w:outlineLvl w:val="1"/>
        <w:rPr>
          <w:rStyle w:val="25"/>
          <w:rFonts w:ascii="黑体" w:hAnsi="黑体" w:eastAsia="黑体"/>
          <w:b w:val="0"/>
        </w:rPr>
      </w:pPr>
      <w:bookmarkStart w:id="26" w:name="_Toc15396607"/>
      <w:bookmarkStart w:id="27" w:name="_Toc15377209"/>
      <w:r>
        <w:rPr>
          <w:rFonts w:hint="eastAsia" w:ascii="黑体" w:hAnsi="黑体" w:eastAsia="黑体"/>
          <w:sz w:val="32"/>
          <w:szCs w:val="32"/>
        </w:rPr>
        <w:t>五、</w:t>
      </w:r>
      <w:r>
        <w:rPr>
          <w:rFonts w:hint="eastAsia" w:ascii="黑体" w:hAnsi="黑体" w:eastAsia="黑体"/>
          <w:b/>
          <w:sz w:val="32"/>
          <w:szCs w:val="32"/>
        </w:rPr>
        <w:t>一</w:t>
      </w:r>
      <w:r>
        <w:rPr>
          <w:rStyle w:val="25"/>
          <w:rFonts w:hint="eastAsia" w:ascii="黑体" w:hAnsi="黑体" w:eastAsia="黑体"/>
          <w:b w:val="0"/>
        </w:rPr>
        <w:t>般公共预算财政拨款支出决算情况说明</w:t>
      </w:r>
      <w:bookmarkEnd w:id="26"/>
      <w:bookmarkEnd w:id="27"/>
    </w:p>
    <w:p>
      <w:pPr>
        <w:spacing w:line="600" w:lineRule="exact"/>
        <w:ind w:firstLine="643" w:firstLineChars="200"/>
        <w:outlineLvl w:val="2"/>
        <w:rPr>
          <w:rFonts w:ascii="仿宋" w:hAnsi="仿宋" w:eastAsia="仿宋"/>
          <w:b/>
          <w:sz w:val="32"/>
          <w:szCs w:val="32"/>
        </w:rPr>
      </w:pPr>
      <w:bookmarkStart w:id="28" w:name="_Toc15377210"/>
      <w:r>
        <w:rPr>
          <w:rFonts w:hint="eastAsia" w:ascii="仿宋" w:hAnsi="仿宋" w:eastAsia="仿宋"/>
          <w:b/>
          <w:sz w:val="32"/>
          <w:szCs w:val="32"/>
        </w:rPr>
        <w:t>（一）一般公共预算财政拨款支出决算总体情况</w:t>
      </w:r>
      <w:bookmarkEnd w:id="28"/>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2022年一般公共预算财政拨款支出</w:t>
      </w:r>
      <w:r>
        <w:rPr>
          <w:rFonts w:hint="default" w:ascii="Times New Roman" w:hAnsi="Times New Roman" w:eastAsia="仿宋_GB2312" w:cs="Times New Roman"/>
          <w:sz w:val="32"/>
          <w:szCs w:val="32"/>
          <w:lang w:val="en-US" w:eastAsia="zh-CN"/>
        </w:rPr>
        <w:t>642.56</w:t>
      </w:r>
      <w:r>
        <w:rPr>
          <w:rFonts w:hint="default" w:ascii="Times New Roman" w:hAnsi="Times New Roman" w:eastAsia="仿宋_GB2312" w:cs="Times New Roman"/>
          <w:sz w:val="32"/>
          <w:szCs w:val="32"/>
        </w:rPr>
        <w:t>万元，占本年支出合计的</w:t>
      </w:r>
      <w:r>
        <w:rPr>
          <w:rFonts w:hint="default" w:ascii="Times New Roman" w:hAnsi="Times New Roman" w:eastAsia="仿宋_GB2312" w:cs="Times New Roman"/>
          <w:sz w:val="32"/>
          <w:szCs w:val="32"/>
          <w:lang w:val="en-US" w:eastAsia="zh-CN"/>
        </w:rPr>
        <w:t>70.28</w:t>
      </w:r>
      <w:r>
        <w:rPr>
          <w:rFonts w:hint="default" w:ascii="Times New Roman" w:hAnsi="Times New Roman" w:eastAsia="仿宋_GB2312" w:cs="Times New Roman"/>
          <w:sz w:val="32"/>
          <w:szCs w:val="32"/>
        </w:rPr>
        <w:t>%。与2021年相比，一般公共预算财政拨款支出增加</w:t>
      </w:r>
      <w:r>
        <w:rPr>
          <w:rFonts w:hint="default" w:ascii="Times New Roman" w:hAnsi="Times New Roman" w:eastAsia="仿宋_GB2312" w:cs="Times New Roman"/>
          <w:sz w:val="32"/>
          <w:szCs w:val="32"/>
          <w:lang w:val="en-US" w:eastAsia="zh-CN"/>
        </w:rPr>
        <w:t>411.16</w:t>
      </w:r>
      <w:r>
        <w:rPr>
          <w:rFonts w:hint="default" w:ascii="Times New Roman" w:hAnsi="Times New Roman" w:eastAsia="仿宋_GB2312" w:cs="Times New Roman"/>
          <w:sz w:val="32"/>
          <w:szCs w:val="32"/>
        </w:rPr>
        <w:t>万元，增长</w:t>
      </w:r>
      <w:r>
        <w:rPr>
          <w:rFonts w:hint="default" w:ascii="Times New Roman" w:hAnsi="Times New Roman" w:eastAsia="仿宋_GB2312" w:cs="Times New Roman"/>
          <w:sz w:val="32"/>
          <w:szCs w:val="32"/>
          <w:lang w:val="en-US" w:eastAsia="zh-CN"/>
        </w:rPr>
        <w:t>177.68</w:t>
      </w:r>
      <w:r>
        <w:rPr>
          <w:rFonts w:hint="default" w:ascii="Times New Roman" w:hAnsi="Times New Roman" w:eastAsia="仿宋_GB2312" w:cs="Times New Roman"/>
          <w:sz w:val="32"/>
          <w:szCs w:val="32"/>
        </w:rPr>
        <w:t>%。主要变动原因是</w:t>
      </w:r>
      <w:r>
        <w:rPr>
          <w:rFonts w:hint="default" w:ascii="Times New Roman" w:hAnsi="Times New Roman" w:eastAsia="仿宋_GB2312" w:cs="Times New Roman"/>
          <w:sz w:val="32"/>
          <w:szCs w:val="32"/>
          <w:lang w:val="en-US" w:eastAsia="zh-CN"/>
        </w:rPr>
        <w:t>2022年增加了省级专项资金支出。</w:t>
      </w:r>
    </w:p>
    <w:p>
      <w:pPr>
        <w:pStyle w:val="2"/>
        <w:rPr>
          <w:rFonts w:ascii="仿宋" w:hAnsi="仿宋" w:eastAsia="仿宋"/>
          <w:sz w:val="32"/>
          <w:szCs w:val="32"/>
        </w:rPr>
      </w:pPr>
      <w:r>
        <w:rPr>
          <w:rFonts w:hint="eastAsia" w:eastAsia="仿宋"/>
          <w:lang w:eastAsia="zh-CN"/>
        </w:rPr>
        <w:drawing>
          <wp:anchor distT="0" distB="0" distL="114300" distR="114300" simplePos="0" relativeHeight="251663360" behindDoc="0" locked="0" layoutInCell="1" allowOverlap="1">
            <wp:simplePos x="0" y="0"/>
            <wp:positionH relativeFrom="column">
              <wp:posOffset>204470</wp:posOffset>
            </wp:positionH>
            <wp:positionV relativeFrom="paragraph">
              <wp:posOffset>244475</wp:posOffset>
            </wp:positionV>
            <wp:extent cx="4624070" cy="2376805"/>
            <wp:effectExtent l="5080" t="4445" r="19050" b="19050"/>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keepNext w:val="0"/>
        <w:keepLines w:val="0"/>
        <w:pageBreakBefore w:val="0"/>
        <w:widowControl w:val="0"/>
        <w:kinsoku/>
        <w:wordWrap/>
        <w:overflowPunct/>
        <w:topLinePunct w:val="0"/>
        <w:bidi w:val="0"/>
        <w:snapToGrid/>
        <w:spacing w:line="560" w:lineRule="exact"/>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（图5：一般公共预算财政拨款支出决算变动情况）</w:t>
      </w:r>
      <w:r>
        <w:rPr>
          <w:rFonts w:hint="eastAsia" w:eastAsia="仿宋_GB2312" w:cs="Times New Roman"/>
          <w:sz w:val="32"/>
          <w:szCs w:val="32"/>
          <w:lang w:eastAsia="zh-CN"/>
        </w:rPr>
        <w:t>（柱状图）</w:t>
      </w:r>
    </w:p>
    <w:p>
      <w:pPr>
        <w:spacing w:line="600" w:lineRule="exact"/>
        <w:ind w:firstLine="643" w:firstLineChars="200"/>
        <w:outlineLvl w:val="2"/>
        <w:rPr>
          <w:rFonts w:ascii="仿宋" w:hAnsi="仿宋" w:eastAsia="仿宋"/>
          <w:b/>
          <w:sz w:val="32"/>
          <w:szCs w:val="32"/>
        </w:rPr>
      </w:pPr>
      <w:bookmarkStart w:id="29" w:name="_Toc15377211"/>
      <w:r>
        <w:rPr>
          <w:rFonts w:hint="eastAsia" w:ascii="仿宋" w:hAnsi="仿宋" w:eastAsia="仿宋"/>
          <w:b/>
          <w:sz w:val="32"/>
          <w:szCs w:val="32"/>
        </w:rPr>
        <w:t>（二）一般公共预算财政拨款支出决算结构情况</w:t>
      </w:r>
      <w:bookmarkEnd w:id="29"/>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2022年一般公共预算财政拨款支出</w:t>
      </w:r>
      <w:r>
        <w:rPr>
          <w:rFonts w:hint="default" w:ascii="Times New Roman" w:hAnsi="Times New Roman" w:eastAsia="仿宋_GB2312" w:cs="Times New Roman"/>
          <w:sz w:val="32"/>
          <w:szCs w:val="32"/>
          <w:lang w:val="en-US" w:eastAsia="zh-CN"/>
        </w:rPr>
        <w:t>642.56</w:t>
      </w:r>
      <w:r>
        <w:rPr>
          <w:rFonts w:hint="default" w:ascii="Times New Roman" w:hAnsi="Times New Roman" w:eastAsia="仿宋_GB2312" w:cs="Times New Roman"/>
          <w:sz w:val="32"/>
          <w:szCs w:val="32"/>
        </w:rPr>
        <w:t>万元，主要用于以下方面</w:t>
      </w:r>
      <w:r>
        <w:rPr>
          <w:rFonts w:hint="eastAsia" w:eastAsia="仿宋_GB2312" w:cs="Times New Roman"/>
          <w:sz w:val="32"/>
          <w:szCs w:val="32"/>
          <w:lang w:eastAsia="zh-CN"/>
        </w:rPr>
        <w:t>：</w:t>
      </w:r>
      <w:r>
        <w:rPr>
          <w:rFonts w:hint="default" w:ascii="Times New Roman" w:hAnsi="Times New Roman" w:eastAsia="仿宋_GB2312" w:cs="Times New Roman"/>
          <w:b/>
          <w:sz w:val="32"/>
          <w:szCs w:val="32"/>
        </w:rPr>
        <w:t>社会保障和就业</w:t>
      </w:r>
      <w:r>
        <w:rPr>
          <w:rFonts w:hint="default" w:ascii="Times New Roman" w:hAnsi="Times New Roman" w:eastAsia="仿宋_GB2312" w:cs="Times New Roman"/>
          <w:b/>
          <w:bCs/>
          <w:sz w:val="32"/>
          <w:szCs w:val="32"/>
        </w:rPr>
        <w:t>支出</w:t>
      </w:r>
      <w:r>
        <w:rPr>
          <w:rFonts w:hint="default" w:ascii="Times New Roman" w:hAnsi="Times New Roman" w:eastAsia="仿宋_GB2312" w:cs="Times New Roman"/>
          <w:sz w:val="32"/>
          <w:szCs w:val="32"/>
          <w:lang w:val="en-US" w:eastAsia="zh-CN"/>
        </w:rPr>
        <w:t>20.14</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3.13</w:t>
      </w:r>
      <w:r>
        <w:rPr>
          <w:rFonts w:hint="default" w:ascii="Times New Roman" w:hAnsi="Times New Roman" w:eastAsia="仿宋_GB2312" w:cs="Times New Roman"/>
          <w:sz w:val="32"/>
          <w:szCs w:val="32"/>
        </w:rPr>
        <w:t>%；</w:t>
      </w:r>
      <w:r>
        <w:rPr>
          <w:rFonts w:hint="default" w:ascii="Times New Roman" w:hAnsi="Times New Roman" w:eastAsia="仿宋_GB2312" w:cs="Times New Roman"/>
          <w:b/>
          <w:bCs/>
          <w:sz w:val="32"/>
          <w:szCs w:val="32"/>
          <w:lang w:eastAsia="zh-CN"/>
        </w:rPr>
        <w:t>节能环保</w:t>
      </w:r>
      <w:r>
        <w:rPr>
          <w:rFonts w:hint="default" w:ascii="Times New Roman" w:hAnsi="Times New Roman" w:eastAsia="仿宋_GB2312" w:cs="Times New Roman"/>
          <w:b/>
          <w:bCs/>
          <w:sz w:val="32"/>
          <w:szCs w:val="32"/>
        </w:rPr>
        <w:t>支出</w:t>
      </w:r>
      <w:r>
        <w:rPr>
          <w:rFonts w:hint="default" w:ascii="Times New Roman" w:hAnsi="Times New Roman" w:eastAsia="仿宋_GB2312" w:cs="Times New Roman"/>
          <w:sz w:val="32"/>
          <w:szCs w:val="32"/>
          <w:lang w:val="en-US" w:eastAsia="zh-CN"/>
        </w:rPr>
        <w:t>597.23</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92.95</w:t>
      </w:r>
      <w:r>
        <w:rPr>
          <w:rFonts w:hint="default" w:ascii="Times New Roman" w:hAnsi="Times New Roman" w:eastAsia="仿宋_GB2312" w:cs="Times New Roman"/>
          <w:sz w:val="32"/>
          <w:szCs w:val="32"/>
        </w:rPr>
        <w:t>%；</w:t>
      </w:r>
      <w:r>
        <w:rPr>
          <w:rFonts w:hint="default" w:ascii="Times New Roman" w:hAnsi="Times New Roman" w:eastAsia="仿宋_GB2312" w:cs="Times New Roman"/>
          <w:b/>
          <w:bCs/>
          <w:sz w:val="32"/>
          <w:szCs w:val="32"/>
        </w:rPr>
        <w:t>住房保障支出</w:t>
      </w:r>
      <w:r>
        <w:rPr>
          <w:rFonts w:hint="default" w:ascii="Times New Roman" w:hAnsi="Times New Roman" w:eastAsia="仿宋_GB2312" w:cs="Times New Roman"/>
          <w:sz w:val="32"/>
          <w:szCs w:val="32"/>
          <w:lang w:val="en-US" w:eastAsia="zh-CN"/>
        </w:rPr>
        <w:t>25.19</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3.92</w:t>
      </w:r>
      <w:r>
        <w:rPr>
          <w:rFonts w:hint="default" w:ascii="Times New Roman" w:hAnsi="Times New Roman" w:eastAsia="仿宋_GB2312" w:cs="Times New Roman"/>
          <w:sz w:val="32"/>
          <w:szCs w:val="32"/>
        </w:rPr>
        <w:t>%。</w:t>
      </w:r>
    </w:p>
    <w:p>
      <w:pPr>
        <w:pStyle w:val="2"/>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r>
        <w:rPr>
          <w:rFonts w:hint="eastAsia" w:eastAsia="仿宋"/>
          <w:lang w:eastAsia="zh-CN"/>
        </w:rPr>
        <w:drawing>
          <wp:anchor distT="0" distB="0" distL="114300" distR="114300" simplePos="0" relativeHeight="251664384" behindDoc="0" locked="0" layoutInCell="1" allowOverlap="1">
            <wp:simplePos x="0" y="0"/>
            <wp:positionH relativeFrom="column">
              <wp:posOffset>461645</wp:posOffset>
            </wp:positionH>
            <wp:positionV relativeFrom="paragraph">
              <wp:posOffset>177165</wp:posOffset>
            </wp:positionV>
            <wp:extent cx="4594225" cy="2428875"/>
            <wp:effectExtent l="4445" t="4445" r="11430" b="5080"/>
            <wp:wrapNone/>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pPr>
        <w:pStyle w:val="2"/>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（图6：一般公共预算财政拨款支出决算结构）</w:t>
      </w:r>
      <w:r>
        <w:rPr>
          <w:rFonts w:hint="eastAsia" w:eastAsia="仿宋_GB2312" w:cs="Times New Roman"/>
          <w:sz w:val="32"/>
          <w:szCs w:val="32"/>
          <w:lang w:eastAsia="zh-CN"/>
        </w:rPr>
        <w:t>（饼状图）</w:t>
      </w:r>
    </w:p>
    <w:p>
      <w:pPr>
        <w:keepNext w:val="0"/>
        <w:keepLines w:val="0"/>
        <w:pageBreakBefore w:val="0"/>
        <w:widowControl w:val="0"/>
        <w:kinsoku/>
        <w:wordWrap/>
        <w:overflowPunct/>
        <w:topLinePunct w:val="0"/>
        <w:bidi w:val="0"/>
        <w:snapToGrid/>
        <w:spacing w:line="560" w:lineRule="exact"/>
        <w:ind w:firstLine="643" w:firstLineChars="200"/>
        <w:textAlignment w:val="auto"/>
        <w:outlineLvl w:val="2"/>
        <w:rPr>
          <w:rFonts w:hint="default" w:ascii="Times New Roman" w:hAnsi="Times New Roman" w:eastAsia="仿宋_GB2312" w:cs="Times New Roman"/>
          <w:b/>
          <w:sz w:val="32"/>
          <w:szCs w:val="32"/>
        </w:rPr>
      </w:pPr>
      <w:bookmarkStart w:id="30" w:name="_Toc15377212"/>
      <w:r>
        <w:rPr>
          <w:rFonts w:hint="default" w:ascii="Times New Roman" w:hAnsi="Times New Roman" w:eastAsia="仿宋_GB2312" w:cs="Times New Roman"/>
          <w:b/>
          <w:sz w:val="32"/>
          <w:szCs w:val="32"/>
        </w:rPr>
        <w:t>（三）一般公共预算财政拨款支出决算具体情况</w:t>
      </w:r>
      <w:bookmarkEnd w:id="30"/>
    </w:p>
    <w:p>
      <w:pPr>
        <w:keepNext w:val="0"/>
        <w:keepLines w:val="0"/>
        <w:pageBreakBefore w:val="0"/>
        <w:widowControl w:val="0"/>
        <w:kinsoku/>
        <w:wordWrap/>
        <w:overflowPunct/>
        <w:topLinePunct w:val="0"/>
        <w:bidi w:val="0"/>
        <w:snapToGrid/>
        <w:spacing w:line="560" w:lineRule="exact"/>
        <w:ind w:firstLine="643" w:firstLineChars="200"/>
        <w:textAlignment w:val="auto"/>
        <w:outlineLvl w:val="2"/>
        <w:rPr>
          <w:rFonts w:hint="default" w:ascii="Times New Roman" w:hAnsi="Times New Roman" w:eastAsia="仿宋_GB2312" w:cs="Times New Roman"/>
          <w:sz w:val="32"/>
          <w:szCs w:val="32"/>
        </w:rPr>
      </w:pPr>
      <w:bookmarkStart w:id="31" w:name="_Toc15377444"/>
      <w:bookmarkStart w:id="32" w:name="_Toc15377213"/>
      <w:bookmarkStart w:id="33" w:name="_Toc15378460"/>
      <w:r>
        <w:rPr>
          <w:rFonts w:hint="default" w:ascii="Times New Roman" w:hAnsi="Times New Roman" w:eastAsia="仿宋_GB2312" w:cs="Times New Roman"/>
          <w:b/>
          <w:sz w:val="32"/>
          <w:szCs w:val="32"/>
        </w:rPr>
        <w:t>2022年一般公共预算支出决算数为</w:t>
      </w:r>
      <w:r>
        <w:rPr>
          <w:rFonts w:hint="default" w:ascii="Times New Roman" w:hAnsi="Times New Roman" w:eastAsia="仿宋_GB2312" w:cs="Times New Roman"/>
          <w:b/>
          <w:sz w:val="32"/>
          <w:szCs w:val="32"/>
          <w:lang w:val="en-US" w:eastAsia="zh-CN"/>
        </w:rPr>
        <w:t>642.56</w:t>
      </w:r>
      <w:r>
        <w:rPr>
          <w:rFonts w:hint="eastAsia" w:eastAsia="仿宋_GB2312" w:cs="Times New Roman"/>
          <w:b/>
          <w:sz w:val="32"/>
          <w:szCs w:val="32"/>
          <w:lang w:val="en-US" w:eastAsia="zh-CN"/>
        </w:rPr>
        <w:t>万元</w:t>
      </w:r>
      <w:r>
        <w:rPr>
          <w:rFonts w:hint="default" w:ascii="Times New Roman" w:hAnsi="Times New Roman" w:eastAsia="仿宋_GB2312" w:cs="Times New Roman"/>
          <w:sz w:val="32"/>
          <w:szCs w:val="32"/>
        </w:rPr>
        <w:t>，</w:t>
      </w:r>
      <w:r>
        <w:rPr>
          <w:rStyle w:val="14"/>
          <w:rFonts w:hint="default" w:ascii="Times New Roman" w:hAnsi="Times New Roman" w:eastAsia="仿宋_GB2312" w:cs="Times New Roman"/>
          <w:bCs/>
          <w:sz w:val="32"/>
          <w:szCs w:val="32"/>
        </w:rPr>
        <w:t>完成预算</w:t>
      </w:r>
      <w:r>
        <w:rPr>
          <w:rStyle w:val="14"/>
          <w:rFonts w:hint="eastAsia" w:eastAsia="仿宋_GB2312" w:cs="Times New Roman"/>
          <w:bCs/>
          <w:sz w:val="32"/>
          <w:szCs w:val="32"/>
          <w:lang w:val="en-US" w:eastAsia="zh-CN"/>
        </w:rPr>
        <w:t>100</w:t>
      </w:r>
      <w:r>
        <w:rPr>
          <w:rStyle w:val="14"/>
          <w:rFonts w:hint="default" w:ascii="Times New Roman" w:hAnsi="Times New Roman" w:eastAsia="仿宋_GB2312" w:cs="Times New Roman"/>
          <w:bCs/>
          <w:sz w:val="32"/>
          <w:szCs w:val="32"/>
        </w:rPr>
        <w:t>%。其中：</w:t>
      </w:r>
      <w:bookmarkEnd w:id="31"/>
      <w:bookmarkEnd w:id="32"/>
      <w:bookmarkEnd w:id="33"/>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Style w:val="14"/>
          <w:rFonts w:hint="default" w:ascii="Times New Roman" w:hAnsi="Times New Roman" w:eastAsia="仿宋_GB2312" w:cs="Times New Roman"/>
          <w:b w:val="0"/>
          <w:bCs/>
          <w:sz w:val="32"/>
          <w:szCs w:val="32"/>
        </w:rPr>
      </w:pPr>
      <w:r>
        <w:rPr>
          <w:rStyle w:val="14"/>
          <w:rFonts w:hint="eastAsia" w:eastAsia="仿宋_GB2312" w:cs="Times New Roman"/>
          <w:bCs/>
          <w:sz w:val="32"/>
          <w:szCs w:val="32"/>
          <w:lang w:val="en-US" w:eastAsia="zh-CN"/>
        </w:rPr>
        <w:t>1.</w:t>
      </w:r>
      <w:r>
        <w:rPr>
          <w:rStyle w:val="14"/>
          <w:rFonts w:hint="default" w:ascii="Times New Roman" w:hAnsi="Times New Roman" w:eastAsia="仿宋_GB2312" w:cs="Times New Roman"/>
          <w:bCs/>
          <w:sz w:val="32"/>
          <w:szCs w:val="32"/>
        </w:rPr>
        <w:t>社会保障和就业（类）</w:t>
      </w:r>
      <w:r>
        <w:rPr>
          <w:rStyle w:val="14"/>
          <w:rFonts w:hint="default" w:ascii="Times New Roman" w:hAnsi="Times New Roman" w:eastAsia="仿宋_GB2312" w:cs="Times New Roman"/>
          <w:bCs/>
          <w:sz w:val="32"/>
          <w:szCs w:val="32"/>
          <w:lang w:eastAsia="zh-CN"/>
        </w:rPr>
        <w:t>行政事业单位养老支出</w:t>
      </w:r>
      <w:r>
        <w:rPr>
          <w:rStyle w:val="14"/>
          <w:rFonts w:hint="default" w:ascii="Times New Roman" w:hAnsi="Times New Roman" w:eastAsia="仿宋_GB2312" w:cs="Times New Roman"/>
          <w:bCs/>
          <w:sz w:val="32"/>
          <w:szCs w:val="32"/>
        </w:rPr>
        <w:t>（款）</w:t>
      </w:r>
      <w:r>
        <w:rPr>
          <w:rStyle w:val="14"/>
          <w:rFonts w:hint="default" w:ascii="Times New Roman" w:hAnsi="Times New Roman" w:eastAsia="仿宋_GB2312" w:cs="Times New Roman"/>
          <w:bCs/>
          <w:sz w:val="32"/>
          <w:szCs w:val="32"/>
          <w:lang w:eastAsia="zh-CN"/>
        </w:rPr>
        <w:t>机关事业单位基本养老保险缴费支出</w:t>
      </w:r>
      <w:r>
        <w:rPr>
          <w:rStyle w:val="14"/>
          <w:rFonts w:hint="default" w:ascii="Times New Roman" w:hAnsi="Times New Roman" w:eastAsia="仿宋_GB2312" w:cs="Times New Roman"/>
          <w:bCs/>
          <w:sz w:val="32"/>
          <w:szCs w:val="32"/>
        </w:rPr>
        <w:t>（项）:</w:t>
      </w:r>
      <w:r>
        <w:rPr>
          <w:rStyle w:val="14"/>
          <w:rFonts w:hint="default" w:ascii="Times New Roman" w:hAnsi="Times New Roman" w:eastAsia="仿宋_GB2312" w:cs="Times New Roman"/>
          <w:b w:val="0"/>
          <w:bCs/>
          <w:sz w:val="32"/>
          <w:szCs w:val="32"/>
        </w:rPr>
        <w:t xml:space="preserve"> 支出决算为</w:t>
      </w:r>
      <w:r>
        <w:rPr>
          <w:rStyle w:val="14"/>
          <w:rFonts w:hint="default" w:ascii="Times New Roman" w:hAnsi="Times New Roman" w:eastAsia="仿宋_GB2312" w:cs="Times New Roman"/>
          <w:b w:val="0"/>
          <w:bCs/>
          <w:sz w:val="32"/>
          <w:szCs w:val="32"/>
          <w:lang w:val="en-US" w:eastAsia="zh-CN"/>
        </w:rPr>
        <w:t>20.14</w:t>
      </w:r>
      <w:r>
        <w:rPr>
          <w:rStyle w:val="14"/>
          <w:rFonts w:hint="default" w:ascii="Times New Roman" w:hAnsi="Times New Roman" w:eastAsia="仿宋_GB2312" w:cs="Times New Roman"/>
          <w:b w:val="0"/>
          <w:bCs/>
          <w:sz w:val="32"/>
          <w:szCs w:val="32"/>
        </w:rPr>
        <w:t>万元，完成预算</w:t>
      </w:r>
      <w:r>
        <w:rPr>
          <w:rStyle w:val="14"/>
          <w:rFonts w:hint="default" w:ascii="Times New Roman" w:hAnsi="Times New Roman" w:eastAsia="仿宋_GB2312" w:cs="Times New Roman"/>
          <w:b w:val="0"/>
          <w:bCs/>
          <w:sz w:val="32"/>
          <w:szCs w:val="32"/>
          <w:lang w:val="en-US" w:eastAsia="zh-CN"/>
        </w:rPr>
        <w:t>100</w:t>
      </w:r>
      <w:r>
        <w:rPr>
          <w:rStyle w:val="14"/>
          <w:rFonts w:hint="default" w:ascii="Times New Roman" w:hAnsi="Times New Roman" w:eastAsia="仿宋_GB2312" w:cs="Times New Roman"/>
          <w:b w:val="0"/>
          <w:bCs/>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Style w:val="14"/>
          <w:rFonts w:hint="default" w:ascii="Times New Roman" w:hAnsi="Times New Roman" w:eastAsia="仿宋_GB2312" w:cs="Times New Roman"/>
          <w:b w:val="0"/>
          <w:bCs/>
          <w:sz w:val="32"/>
          <w:szCs w:val="32"/>
        </w:rPr>
      </w:pPr>
      <w:r>
        <w:rPr>
          <w:rFonts w:hint="eastAsia" w:eastAsia="仿宋_GB2312" w:cs="Times New Roman"/>
          <w:b/>
          <w:bCs/>
          <w:sz w:val="32"/>
          <w:szCs w:val="32"/>
          <w:lang w:val="en-US" w:eastAsia="zh-CN"/>
        </w:rPr>
        <w:t>2.</w:t>
      </w:r>
      <w:r>
        <w:rPr>
          <w:rFonts w:hint="default" w:ascii="Times New Roman" w:hAnsi="Times New Roman" w:eastAsia="仿宋_GB2312" w:cs="Times New Roman"/>
          <w:b/>
          <w:bCs/>
          <w:sz w:val="32"/>
          <w:szCs w:val="32"/>
          <w:lang w:eastAsia="zh-CN"/>
        </w:rPr>
        <w:t>节能环保支出</w:t>
      </w:r>
      <w:r>
        <w:rPr>
          <w:rStyle w:val="14"/>
          <w:rFonts w:hint="default" w:ascii="Times New Roman" w:hAnsi="Times New Roman" w:eastAsia="仿宋_GB2312" w:cs="Times New Roman"/>
          <w:bCs/>
          <w:sz w:val="32"/>
          <w:szCs w:val="32"/>
        </w:rPr>
        <w:t>（类）</w:t>
      </w:r>
      <w:r>
        <w:rPr>
          <w:rStyle w:val="14"/>
          <w:rFonts w:hint="default" w:ascii="Times New Roman" w:hAnsi="Times New Roman" w:eastAsia="仿宋_GB2312" w:cs="Times New Roman"/>
          <w:bCs/>
          <w:sz w:val="32"/>
          <w:szCs w:val="32"/>
          <w:lang w:eastAsia="zh-CN"/>
        </w:rPr>
        <w:t>环境保护管理事务</w:t>
      </w:r>
      <w:r>
        <w:rPr>
          <w:rStyle w:val="14"/>
          <w:rFonts w:hint="default" w:ascii="Times New Roman" w:hAnsi="Times New Roman" w:eastAsia="仿宋_GB2312" w:cs="Times New Roman"/>
          <w:bCs/>
          <w:sz w:val="32"/>
          <w:szCs w:val="32"/>
        </w:rPr>
        <w:t>（款）</w:t>
      </w:r>
      <w:r>
        <w:rPr>
          <w:rStyle w:val="14"/>
          <w:rFonts w:hint="default" w:ascii="Times New Roman" w:hAnsi="Times New Roman" w:eastAsia="仿宋_GB2312" w:cs="Times New Roman"/>
          <w:bCs/>
          <w:sz w:val="32"/>
          <w:szCs w:val="32"/>
          <w:lang w:eastAsia="zh-CN"/>
        </w:rPr>
        <w:t>行政运行</w:t>
      </w:r>
      <w:r>
        <w:rPr>
          <w:rStyle w:val="14"/>
          <w:rFonts w:hint="default" w:ascii="Times New Roman" w:hAnsi="Times New Roman" w:eastAsia="仿宋_GB2312" w:cs="Times New Roman"/>
          <w:bCs/>
          <w:sz w:val="32"/>
          <w:szCs w:val="32"/>
        </w:rPr>
        <w:t>（项）:</w:t>
      </w:r>
      <w:r>
        <w:rPr>
          <w:rStyle w:val="14"/>
          <w:rFonts w:hint="default" w:ascii="Times New Roman" w:hAnsi="Times New Roman" w:eastAsia="仿宋_GB2312" w:cs="Times New Roman"/>
          <w:b w:val="0"/>
          <w:bCs/>
          <w:sz w:val="32"/>
          <w:szCs w:val="32"/>
        </w:rPr>
        <w:t>支出决算为</w:t>
      </w:r>
      <w:r>
        <w:rPr>
          <w:rStyle w:val="14"/>
          <w:rFonts w:hint="default" w:ascii="Times New Roman" w:hAnsi="Times New Roman" w:eastAsia="仿宋_GB2312" w:cs="Times New Roman"/>
          <w:b w:val="0"/>
          <w:bCs/>
          <w:sz w:val="32"/>
          <w:szCs w:val="32"/>
          <w:lang w:val="en-US" w:eastAsia="zh-CN"/>
        </w:rPr>
        <w:t>197.52</w:t>
      </w:r>
      <w:r>
        <w:rPr>
          <w:rStyle w:val="14"/>
          <w:rFonts w:hint="default" w:ascii="Times New Roman" w:hAnsi="Times New Roman" w:eastAsia="仿宋_GB2312" w:cs="Times New Roman"/>
          <w:b w:val="0"/>
          <w:bCs/>
          <w:sz w:val="32"/>
          <w:szCs w:val="32"/>
        </w:rPr>
        <w:t>万元，完成预算</w:t>
      </w:r>
      <w:r>
        <w:rPr>
          <w:rStyle w:val="14"/>
          <w:rFonts w:hint="default" w:ascii="Times New Roman" w:hAnsi="Times New Roman" w:eastAsia="仿宋_GB2312" w:cs="Times New Roman"/>
          <w:b w:val="0"/>
          <w:bCs/>
          <w:sz w:val="32"/>
          <w:szCs w:val="32"/>
          <w:lang w:val="en-US" w:eastAsia="zh-CN"/>
        </w:rPr>
        <w:t>100</w:t>
      </w:r>
      <w:r>
        <w:rPr>
          <w:rStyle w:val="14"/>
          <w:rFonts w:hint="default" w:ascii="Times New Roman" w:hAnsi="Times New Roman" w:eastAsia="仿宋_GB2312" w:cs="Times New Roman"/>
          <w:b w:val="0"/>
          <w:bCs/>
          <w:sz w:val="32"/>
          <w:szCs w:val="32"/>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Lines="0" w:line="560" w:lineRule="exact"/>
        <w:ind w:leftChars="0" w:firstLine="643" w:firstLineChars="200"/>
        <w:textAlignment w:val="auto"/>
        <w:rPr>
          <w:rFonts w:hint="default" w:ascii="Times New Roman" w:hAnsi="Times New Roman" w:eastAsia="仿宋_GB2312" w:cs="Times New Roman"/>
          <w:lang w:val="en-US" w:eastAsia="zh-CN"/>
        </w:rPr>
      </w:pPr>
      <w:r>
        <w:rPr>
          <w:rFonts w:hint="eastAsia" w:ascii="Times New Roman" w:cs="Times New Roman"/>
          <w:b/>
          <w:bCs/>
          <w:sz w:val="32"/>
          <w:szCs w:val="32"/>
          <w:lang w:val="en-US" w:eastAsia="zh-CN"/>
        </w:rPr>
        <w:t>3.</w:t>
      </w:r>
      <w:r>
        <w:rPr>
          <w:rFonts w:hint="default" w:ascii="Times New Roman" w:hAnsi="Times New Roman" w:eastAsia="仿宋_GB2312" w:cs="Times New Roman"/>
          <w:b/>
          <w:bCs/>
          <w:sz w:val="32"/>
          <w:szCs w:val="32"/>
          <w:lang w:eastAsia="zh-CN"/>
        </w:rPr>
        <w:t>节能环保支出</w:t>
      </w:r>
      <w:r>
        <w:rPr>
          <w:rStyle w:val="14"/>
          <w:rFonts w:hint="default" w:ascii="Times New Roman" w:hAnsi="Times New Roman" w:eastAsia="仿宋_GB2312" w:cs="Times New Roman"/>
          <w:bCs/>
          <w:sz w:val="32"/>
          <w:szCs w:val="32"/>
        </w:rPr>
        <w:t>（类）</w:t>
      </w:r>
      <w:r>
        <w:rPr>
          <w:rStyle w:val="14"/>
          <w:rFonts w:hint="default" w:ascii="Times New Roman" w:hAnsi="Times New Roman" w:eastAsia="仿宋_GB2312" w:cs="Times New Roman"/>
          <w:bCs/>
          <w:sz w:val="32"/>
          <w:szCs w:val="32"/>
          <w:lang w:eastAsia="zh-CN"/>
        </w:rPr>
        <w:t>污染防治</w:t>
      </w:r>
      <w:r>
        <w:rPr>
          <w:rStyle w:val="14"/>
          <w:rFonts w:hint="default" w:ascii="Times New Roman" w:hAnsi="Times New Roman" w:eastAsia="仿宋_GB2312" w:cs="Times New Roman"/>
          <w:bCs/>
          <w:sz w:val="32"/>
          <w:szCs w:val="32"/>
        </w:rPr>
        <w:t>（款）</w:t>
      </w:r>
      <w:r>
        <w:rPr>
          <w:rStyle w:val="14"/>
          <w:rFonts w:hint="default" w:ascii="Times New Roman" w:hAnsi="Times New Roman" w:eastAsia="仿宋_GB2312" w:cs="Times New Roman"/>
          <w:bCs/>
          <w:sz w:val="32"/>
          <w:szCs w:val="32"/>
          <w:lang w:eastAsia="zh-CN"/>
        </w:rPr>
        <w:t>其他污染防治支出</w:t>
      </w:r>
      <w:r>
        <w:rPr>
          <w:rStyle w:val="14"/>
          <w:rFonts w:hint="default" w:ascii="Times New Roman" w:hAnsi="Times New Roman" w:eastAsia="仿宋_GB2312" w:cs="Times New Roman"/>
          <w:bCs/>
          <w:sz w:val="32"/>
          <w:szCs w:val="32"/>
        </w:rPr>
        <w:t>（项）:</w:t>
      </w:r>
      <w:r>
        <w:rPr>
          <w:rStyle w:val="14"/>
          <w:rFonts w:hint="default" w:ascii="Times New Roman" w:hAnsi="Times New Roman" w:eastAsia="仿宋_GB2312" w:cs="Times New Roman"/>
          <w:b w:val="0"/>
          <w:bCs/>
          <w:sz w:val="32"/>
          <w:szCs w:val="32"/>
        </w:rPr>
        <w:t>支出决算为</w:t>
      </w:r>
      <w:r>
        <w:rPr>
          <w:rStyle w:val="14"/>
          <w:rFonts w:hint="default" w:ascii="Times New Roman" w:hAnsi="Times New Roman" w:eastAsia="仿宋_GB2312" w:cs="Times New Roman"/>
          <w:b w:val="0"/>
          <w:bCs/>
          <w:sz w:val="32"/>
          <w:szCs w:val="32"/>
          <w:lang w:val="en-US" w:eastAsia="zh-CN"/>
        </w:rPr>
        <w:t>399.71</w:t>
      </w:r>
      <w:r>
        <w:rPr>
          <w:rStyle w:val="14"/>
          <w:rFonts w:hint="default" w:ascii="Times New Roman" w:hAnsi="Times New Roman" w:eastAsia="仿宋_GB2312" w:cs="Times New Roman"/>
          <w:b w:val="0"/>
          <w:bCs/>
          <w:sz w:val="32"/>
          <w:szCs w:val="32"/>
        </w:rPr>
        <w:t>万元，完成预算</w:t>
      </w:r>
      <w:r>
        <w:rPr>
          <w:rStyle w:val="14"/>
          <w:rFonts w:hint="default" w:ascii="Times New Roman" w:hAnsi="Times New Roman" w:eastAsia="仿宋_GB2312" w:cs="Times New Roman"/>
          <w:b w:val="0"/>
          <w:bCs/>
          <w:sz w:val="32"/>
          <w:szCs w:val="32"/>
          <w:lang w:val="en-US" w:eastAsia="zh-CN"/>
        </w:rPr>
        <w:t>100</w:t>
      </w:r>
      <w:r>
        <w:rPr>
          <w:rStyle w:val="14"/>
          <w:rFonts w:hint="default" w:ascii="Times New Roman" w:hAnsi="Times New Roman" w:eastAsia="仿宋_GB2312" w:cs="Times New Roman"/>
          <w:b w:val="0"/>
          <w:bCs/>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b/>
          <w:sz w:val="32"/>
          <w:szCs w:val="32"/>
        </w:rPr>
      </w:pPr>
      <w:r>
        <w:rPr>
          <w:rFonts w:hint="eastAsia" w:eastAsia="仿宋_GB2312" w:cs="Times New Roman"/>
          <w:b/>
          <w:bCs/>
          <w:sz w:val="32"/>
          <w:szCs w:val="32"/>
          <w:lang w:val="en-US" w:eastAsia="zh-CN"/>
        </w:rPr>
        <w:t>4.</w:t>
      </w:r>
      <w:r>
        <w:rPr>
          <w:rFonts w:hint="default" w:ascii="Times New Roman" w:hAnsi="Times New Roman" w:eastAsia="仿宋_GB2312" w:cs="Times New Roman"/>
          <w:b/>
          <w:bCs/>
          <w:sz w:val="32"/>
          <w:szCs w:val="32"/>
          <w:lang w:eastAsia="zh-CN"/>
        </w:rPr>
        <w:t>住房保障支出</w:t>
      </w:r>
      <w:r>
        <w:rPr>
          <w:rStyle w:val="14"/>
          <w:rFonts w:hint="default" w:ascii="Times New Roman" w:hAnsi="Times New Roman" w:eastAsia="仿宋_GB2312" w:cs="Times New Roman"/>
          <w:bCs/>
          <w:sz w:val="32"/>
          <w:szCs w:val="32"/>
        </w:rPr>
        <w:t>（类）</w:t>
      </w:r>
      <w:r>
        <w:rPr>
          <w:rStyle w:val="14"/>
          <w:rFonts w:hint="default" w:ascii="Times New Roman" w:hAnsi="Times New Roman" w:eastAsia="仿宋_GB2312" w:cs="Times New Roman"/>
          <w:bCs/>
          <w:sz w:val="32"/>
          <w:szCs w:val="32"/>
          <w:lang w:eastAsia="zh-CN"/>
        </w:rPr>
        <w:t>住房改革支出</w:t>
      </w:r>
      <w:r>
        <w:rPr>
          <w:rStyle w:val="14"/>
          <w:rFonts w:hint="default" w:ascii="Times New Roman" w:hAnsi="Times New Roman" w:eastAsia="仿宋_GB2312" w:cs="Times New Roman"/>
          <w:bCs/>
          <w:sz w:val="32"/>
          <w:szCs w:val="32"/>
        </w:rPr>
        <w:t>（款）</w:t>
      </w:r>
      <w:r>
        <w:rPr>
          <w:rStyle w:val="14"/>
          <w:rFonts w:hint="default" w:ascii="Times New Roman" w:hAnsi="Times New Roman" w:eastAsia="仿宋_GB2312" w:cs="Times New Roman"/>
          <w:bCs/>
          <w:sz w:val="32"/>
          <w:szCs w:val="32"/>
          <w:lang w:eastAsia="zh-CN"/>
        </w:rPr>
        <w:t>住房公积金</w:t>
      </w:r>
      <w:r>
        <w:rPr>
          <w:rStyle w:val="14"/>
          <w:rFonts w:hint="default" w:ascii="Times New Roman" w:hAnsi="Times New Roman" w:eastAsia="仿宋_GB2312" w:cs="Times New Roman"/>
          <w:bCs/>
          <w:sz w:val="32"/>
          <w:szCs w:val="32"/>
        </w:rPr>
        <w:t>（项）:</w:t>
      </w:r>
      <w:r>
        <w:rPr>
          <w:rStyle w:val="14"/>
          <w:rFonts w:hint="default" w:ascii="Times New Roman" w:hAnsi="Times New Roman" w:eastAsia="仿宋_GB2312" w:cs="Times New Roman"/>
          <w:b w:val="0"/>
          <w:bCs/>
          <w:sz w:val="32"/>
          <w:szCs w:val="32"/>
        </w:rPr>
        <w:t>支出决算为</w:t>
      </w:r>
      <w:r>
        <w:rPr>
          <w:rStyle w:val="14"/>
          <w:rFonts w:hint="default" w:ascii="Times New Roman" w:hAnsi="Times New Roman" w:eastAsia="仿宋_GB2312" w:cs="Times New Roman"/>
          <w:b w:val="0"/>
          <w:bCs/>
          <w:sz w:val="32"/>
          <w:szCs w:val="32"/>
          <w:lang w:val="en-US" w:eastAsia="zh-CN"/>
        </w:rPr>
        <w:t>25.19</w:t>
      </w:r>
      <w:r>
        <w:rPr>
          <w:rStyle w:val="14"/>
          <w:rFonts w:hint="default" w:ascii="Times New Roman" w:hAnsi="Times New Roman" w:eastAsia="仿宋_GB2312" w:cs="Times New Roman"/>
          <w:b w:val="0"/>
          <w:bCs/>
          <w:sz w:val="32"/>
          <w:szCs w:val="32"/>
        </w:rPr>
        <w:t>万元，完成预算</w:t>
      </w:r>
      <w:r>
        <w:rPr>
          <w:rStyle w:val="14"/>
          <w:rFonts w:hint="default" w:ascii="Times New Roman" w:hAnsi="Times New Roman" w:eastAsia="仿宋_GB2312" w:cs="Times New Roman"/>
          <w:b w:val="0"/>
          <w:bCs/>
          <w:sz w:val="32"/>
          <w:szCs w:val="32"/>
          <w:lang w:val="en-US" w:eastAsia="zh-CN"/>
        </w:rPr>
        <w:t>100</w:t>
      </w:r>
      <w:r>
        <w:rPr>
          <w:rStyle w:val="14"/>
          <w:rFonts w:hint="default" w:ascii="Times New Roman" w:hAnsi="Times New Roman" w:eastAsia="仿宋_GB2312" w:cs="Times New Roman"/>
          <w:b w:val="0"/>
          <w:bCs/>
          <w:sz w:val="32"/>
          <w:szCs w:val="32"/>
        </w:rPr>
        <w:t>%。</w:t>
      </w:r>
    </w:p>
    <w:p>
      <w:pPr>
        <w:tabs>
          <w:tab w:val="right" w:pos="8306"/>
        </w:tabs>
        <w:spacing w:line="600" w:lineRule="exact"/>
        <w:ind w:firstLine="640"/>
        <w:outlineLvl w:val="1"/>
        <w:rPr>
          <w:rStyle w:val="25"/>
        </w:rPr>
      </w:pPr>
      <w:bookmarkStart w:id="34" w:name="_Toc15377214"/>
      <w:bookmarkStart w:id="35"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5"/>
          <w:rFonts w:hint="eastAsia" w:ascii="黑体" w:hAnsi="黑体" w:eastAsia="黑体"/>
          <w:b w:val="0"/>
        </w:rPr>
        <w:t>般公共预算财政拨款基本支出决算情况说明</w:t>
      </w:r>
      <w:bookmarkEnd w:id="34"/>
      <w:bookmarkEnd w:id="35"/>
      <w:r>
        <w:rPr>
          <w:rStyle w:val="25"/>
          <w:rFonts w:ascii="黑体" w:hAnsi="黑体" w:eastAsia="黑体"/>
          <w:b w:val="0"/>
        </w:rPr>
        <w:tab/>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2022年一般公共预算财政拨款基本支出</w:t>
      </w:r>
      <w:r>
        <w:rPr>
          <w:rFonts w:hint="default" w:ascii="Times New Roman" w:hAnsi="Times New Roman" w:eastAsia="仿宋_GB2312" w:cs="Times New Roman"/>
          <w:sz w:val="32"/>
          <w:szCs w:val="32"/>
          <w:lang w:val="en-US" w:eastAsia="zh-CN"/>
        </w:rPr>
        <w:t>242.85</w:t>
      </w:r>
      <w:r>
        <w:rPr>
          <w:rFonts w:hint="default" w:ascii="Times New Roman" w:hAnsi="Times New Roman" w:eastAsia="仿宋_GB2312" w:cs="Times New Roman"/>
          <w:sz w:val="32"/>
          <w:szCs w:val="32"/>
        </w:rPr>
        <w:t>万元，其中：</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人员经费</w:t>
      </w:r>
      <w:r>
        <w:rPr>
          <w:rFonts w:hint="default" w:ascii="Times New Roman" w:hAnsi="Times New Roman" w:eastAsia="仿宋_GB2312" w:cs="Times New Roman"/>
          <w:sz w:val="32"/>
          <w:szCs w:val="32"/>
          <w:lang w:val="en-US" w:eastAsia="zh-CN"/>
        </w:rPr>
        <w:t>213.87</w:t>
      </w:r>
      <w:r>
        <w:rPr>
          <w:rFonts w:hint="default" w:ascii="Times New Roman" w:hAnsi="Times New Roman" w:eastAsia="仿宋_GB2312" w:cs="Times New Roman"/>
          <w:sz w:val="32"/>
          <w:szCs w:val="32"/>
        </w:rPr>
        <w:t>万元，主要包括：基本工资、津贴补贴、奖金、机关事业单位基本养老保险缴费、</w:t>
      </w:r>
      <w:r>
        <w:rPr>
          <w:rFonts w:hint="default" w:ascii="Times New Roman" w:hAnsi="Times New Roman" w:eastAsia="仿宋_GB2312" w:cs="Times New Roman"/>
          <w:sz w:val="32"/>
          <w:szCs w:val="32"/>
          <w:lang w:eastAsia="zh-CN"/>
        </w:rPr>
        <w:t>职工基本医疗保险缴费、公务员医疗补助缴费、</w:t>
      </w:r>
      <w:r>
        <w:rPr>
          <w:rFonts w:hint="default" w:ascii="Times New Roman" w:hAnsi="Times New Roman" w:eastAsia="仿宋_GB2312" w:cs="Times New Roman"/>
          <w:sz w:val="32"/>
          <w:szCs w:val="32"/>
        </w:rPr>
        <w:t>其他社会保障缴费、其他工资福利支出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住房公积金等。</w:t>
      </w:r>
      <w:r>
        <w:rPr>
          <w:rFonts w:hint="default" w:ascii="Times New Roman" w:hAnsi="Times New Roman" w:eastAsia="仿宋_GB2312" w:cs="Times New Roman"/>
          <w:sz w:val="32"/>
          <w:szCs w:val="32"/>
        </w:rPr>
        <w:br w:type="textWrapping"/>
      </w:r>
      <w:r>
        <w:rPr>
          <w:rFonts w:hint="eastAsia" w:ascii="仿宋" w:hAnsi="仿宋" w:eastAsia="仿宋"/>
          <w:sz w:val="32"/>
          <w:szCs w:val="32"/>
        </w:rPr>
        <w:t>　　</w:t>
      </w:r>
      <w:r>
        <w:rPr>
          <w:rFonts w:hint="default" w:ascii="Times New Roman" w:hAnsi="Times New Roman" w:eastAsia="仿宋_GB2312" w:cs="Times New Roman"/>
          <w:sz w:val="32"/>
          <w:szCs w:val="32"/>
        </w:rPr>
        <w:t>公用经费</w:t>
      </w:r>
      <w:r>
        <w:rPr>
          <w:rFonts w:hint="default" w:ascii="Times New Roman" w:hAnsi="Times New Roman" w:eastAsia="仿宋_GB2312" w:cs="Times New Roman"/>
          <w:sz w:val="32"/>
          <w:szCs w:val="32"/>
          <w:lang w:val="en-US" w:eastAsia="zh-CN"/>
        </w:rPr>
        <w:t>28.98</w:t>
      </w:r>
      <w:r>
        <w:rPr>
          <w:rFonts w:hint="default" w:ascii="Times New Roman" w:hAnsi="Times New Roman" w:eastAsia="仿宋_GB2312" w:cs="Times New Roman"/>
          <w:sz w:val="32"/>
          <w:szCs w:val="32"/>
        </w:rPr>
        <w:t>万元，主要包括：办公费、水费、电费、邮电费、差旅费、维修（护）费、培训费、公务接待费、委托业务费、工会经费、其他交通费、其他商品和服务支出等。</w:t>
      </w:r>
    </w:p>
    <w:p>
      <w:pPr>
        <w:spacing w:line="600" w:lineRule="exact"/>
        <w:ind w:firstLine="640"/>
        <w:outlineLvl w:val="1"/>
        <w:rPr>
          <w:rStyle w:val="25"/>
          <w:rFonts w:ascii="黑体" w:hAnsi="黑体" w:eastAsia="黑体"/>
          <w:b w:val="0"/>
        </w:rPr>
      </w:pPr>
      <w:bookmarkStart w:id="36" w:name="_Toc15377215"/>
      <w:bookmarkStart w:id="37" w:name="_Toc15396609"/>
      <w:r>
        <w:rPr>
          <w:rFonts w:hint="eastAsia" w:ascii="黑体" w:eastAsia="黑体"/>
          <w:sz w:val="32"/>
          <w:szCs w:val="32"/>
        </w:rPr>
        <w:t>七、</w:t>
      </w:r>
      <w:r>
        <w:rPr>
          <w:rStyle w:val="25"/>
          <w:rFonts w:hint="eastAsia" w:ascii="黑体" w:hAnsi="黑体" w:eastAsia="黑体"/>
          <w:b w:val="0"/>
        </w:rPr>
        <w:t>财政拨款</w:t>
      </w:r>
      <w:r>
        <w:rPr>
          <w:rStyle w:val="25"/>
          <w:rFonts w:hint="eastAsia" w:ascii="黑体" w:hAnsi="黑体" w:eastAsia="黑体"/>
        </w:rPr>
        <w:t>“</w:t>
      </w:r>
      <w:r>
        <w:rPr>
          <w:rStyle w:val="25"/>
          <w:rFonts w:hint="eastAsia" w:ascii="黑体" w:hAnsi="黑体" w:eastAsia="黑体"/>
          <w:b w:val="0"/>
        </w:rPr>
        <w:t>三公”经费支出决算情况说明</w:t>
      </w:r>
      <w:bookmarkEnd w:id="36"/>
      <w:bookmarkEnd w:id="37"/>
    </w:p>
    <w:p>
      <w:pPr>
        <w:keepNext w:val="0"/>
        <w:keepLines w:val="0"/>
        <w:pageBreakBefore w:val="0"/>
        <w:widowControl w:val="0"/>
        <w:kinsoku/>
        <w:wordWrap/>
        <w:overflowPunct/>
        <w:topLinePunct w:val="0"/>
        <w:bidi w:val="0"/>
        <w:snapToGrid/>
        <w:spacing w:line="560" w:lineRule="exact"/>
        <w:ind w:firstLine="643" w:firstLineChars="200"/>
        <w:textAlignment w:val="auto"/>
        <w:outlineLvl w:val="2"/>
        <w:rPr>
          <w:rFonts w:hint="default" w:ascii="Times New Roman" w:hAnsi="Times New Roman" w:eastAsia="仿宋_GB2312" w:cs="Times New Roman"/>
          <w:b/>
          <w:sz w:val="32"/>
          <w:szCs w:val="32"/>
        </w:rPr>
      </w:pPr>
      <w:bookmarkStart w:id="38" w:name="_Toc15377216"/>
      <w:r>
        <w:rPr>
          <w:rFonts w:hint="default" w:ascii="Times New Roman" w:hAnsi="Times New Roman" w:eastAsia="仿宋_GB2312" w:cs="Times New Roman"/>
          <w:b/>
          <w:sz w:val="32"/>
          <w:szCs w:val="32"/>
        </w:rPr>
        <w:t>（一）“三公”经费财政拨款支出决算总体情况说明</w:t>
      </w:r>
      <w:bookmarkEnd w:id="38"/>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2022年“三公”经费财政拨款支出决算为</w:t>
      </w:r>
      <w:r>
        <w:rPr>
          <w:rFonts w:hint="default" w:ascii="Times New Roman" w:hAnsi="Times New Roman" w:eastAsia="仿宋_GB2312" w:cs="Times New Roman"/>
          <w:sz w:val="32"/>
          <w:szCs w:val="32"/>
          <w:lang w:val="en-US" w:eastAsia="zh-CN"/>
        </w:rPr>
        <w:t>0.84</w:t>
      </w:r>
      <w:r>
        <w:rPr>
          <w:rFonts w:hint="default" w:ascii="Times New Roman" w:hAnsi="Times New Roman" w:eastAsia="仿宋_GB2312" w:cs="Times New Roman"/>
          <w:sz w:val="32"/>
          <w:szCs w:val="32"/>
        </w:rPr>
        <w:t>万元，完成预算</w:t>
      </w:r>
      <w:r>
        <w:rPr>
          <w:rFonts w:hint="default"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rPr>
        <w:t>%，较上年减少</w:t>
      </w:r>
      <w:r>
        <w:rPr>
          <w:rFonts w:hint="default" w:ascii="Times New Roman" w:hAnsi="Times New Roman" w:eastAsia="仿宋_GB2312" w:cs="Times New Roman"/>
          <w:sz w:val="32"/>
          <w:szCs w:val="32"/>
          <w:lang w:val="en-US" w:eastAsia="zh-CN"/>
        </w:rPr>
        <w:t>11.54</w:t>
      </w:r>
      <w:r>
        <w:rPr>
          <w:rFonts w:hint="default" w:ascii="Times New Roman" w:hAnsi="Times New Roman" w:eastAsia="仿宋_GB2312" w:cs="Times New Roman"/>
          <w:sz w:val="32"/>
          <w:szCs w:val="32"/>
        </w:rPr>
        <w:t>万元，下降</w:t>
      </w:r>
      <w:r>
        <w:rPr>
          <w:rFonts w:hint="default" w:ascii="Times New Roman" w:hAnsi="Times New Roman" w:eastAsia="仿宋_GB2312" w:cs="Times New Roman"/>
          <w:sz w:val="32"/>
          <w:szCs w:val="32"/>
          <w:lang w:val="en-US" w:eastAsia="zh-CN"/>
        </w:rPr>
        <w:t>93.21</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主要是因为</w:t>
      </w:r>
      <w:r>
        <w:rPr>
          <w:rFonts w:hint="default" w:ascii="Times New Roman" w:hAnsi="Times New Roman" w:eastAsia="仿宋_GB2312" w:cs="Times New Roman"/>
          <w:sz w:val="32"/>
          <w:szCs w:val="32"/>
          <w:lang w:val="en-US" w:eastAsia="zh-CN"/>
        </w:rPr>
        <w:t>2021年年中公务用车全部调拨到市生态环境局统一管理</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60" w:lineRule="exact"/>
        <w:ind w:firstLine="643" w:firstLineChars="200"/>
        <w:textAlignment w:val="auto"/>
        <w:outlineLvl w:val="2"/>
        <w:rPr>
          <w:rFonts w:hint="default" w:ascii="Times New Roman" w:hAnsi="Times New Roman" w:eastAsia="仿宋_GB2312" w:cs="Times New Roman"/>
          <w:b/>
          <w:sz w:val="32"/>
          <w:szCs w:val="32"/>
        </w:rPr>
      </w:pPr>
      <w:bookmarkStart w:id="39" w:name="_Toc15377217"/>
      <w:r>
        <w:rPr>
          <w:rFonts w:hint="default" w:ascii="Times New Roman" w:hAnsi="Times New Roman" w:eastAsia="仿宋_GB2312" w:cs="Times New Roman"/>
          <w:b/>
          <w:sz w:val="32"/>
          <w:szCs w:val="32"/>
        </w:rPr>
        <w:t>（二）“三公”经费财政拨款支出决算具体情况说明</w:t>
      </w:r>
      <w:bookmarkEnd w:id="39"/>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2022年“三公”经费财政拨款支出决算中，因公出国（境）费支出决算</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%；公务用车购置及运行维护费支出决算</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%；公务接待费支出决算</w:t>
      </w:r>
      <w:r>
        <w:rPr>
          <w:rFonts w:hint="default" w:ascii="Times New Roman" w:hAnsi="Times New Roman" w:eastAsia="仿宋_GB2312" w:cs="Times New Roman"/>
          <w:sz w:val="32"/>
          <w:szCs w:val="32"/>
          <w:lang w:val="en-US" w:eastAsia="zh-CN"/>
        </w:rPr>
        <w:t>0.84</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rPr>
        <w:t>%。具体情况如下：</w:t>
      </w:r>
    </w:p>
    <w:p>
      <w:pPr>
        <w:keepNext w:val="0"/>
        <w:keepLines w:val="0"/>
        <w:pageBreakBefore w:val="0"/>
        <w:widowControl w:val="0"/>
        <w:kinsoku/>
        <w:wordWrap/>
        <w:overflowPunct/>
        <w:topLinePunct w:val="0"/>
        <w:bidi w:val="0"/>
        <w:snapToGrid/>
        <w:spacing w:line="560" w:lineRule="exact"/>
        <w:ind w:firstLine="420" w:firstLineChars="200"/>
        <w:textAlignment w:val="auto"/>
        <w:rPr>
          <w:rFonts w:hint="eastAsia" w:ascii="仿宋" w:hAnsi="仿宋" w:eastAsia="仿宋"/>
          <w:sz w:val="32"/>
          <w:szCs w:val="32"/>
        </w:rPr>
      </w:pPr>
      <w:r>
        <w:rPr>
          <w:rFonts w:hint="eastAsia" w:eastAsia="仿宋"/>
          <w:lang w:eastAsia="zh-CN"/>
        </w:rPr>
        <w:drawing>
          <wp:anchor distT="0" distB="0" distL="114300" distR="114300" simplePos="0" relativeHeight="251665408" behindDoc="0" locked="0" layoutInCell="1" allowOverlap="1">
            <wp:simplePos x="0" y="0"/>
            <wp:positionH relativeFrom="column">
              <wp:posOffset>375920</wp:posOffset>
            </wp:positionH>
            <wp:positionV relativeFrom="paragraph">
              <wp:posOffset>46355</wp:posOffset>
            </wp:positionV>
            <wp:extent cx="4556760" cy="2553970"/>
            <wp:effectExtent l="4445" t="4445" r="10795" b="13335"/>
            <wp:wrapNone/>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pPr>
        <w:pStyle w:val="2"/>
        <w:rPr>
          <w:rFonts w:hint="eastAsia" w:eastAsia="仿宋"/>
          <w:lang w:eastAsia="zh-CN"/>
        </w:rPr>
      </w:pPr>
    </w:p>
    <w:p>
      <w:pPr>
        <w:pStyle w:val="2"/>
        <w:rPr>
          <w:rFonts w:hint="eastAsia" w:eastAsia="仿宋"/>
          <w:lang w:eastAsia="zh-CN"/>
        </w:rPr>
      </w:pPr>
    </w:p>
    <w:p>
      <w:pPr>
        <w:pStyle w:val="2"/>
        <w:rPr>
          <w:rFonts w:hint="eastAsia" w:eastAsia="仿宋"/>
          <w:lang w:eastAsia="zh-CN"/>
        </w:rPr>
      </w:pPr>
    </w:p>
    <w:p>
      <w:pPr>
        <w:pStyle w:val="2"/>
        <w:rPr>
          <w:rFonts w:hint="eastAsia" w:eastAsia="仿宋"/>
          <w:lang w:eastAsia="zh-CN"/>
        </w:rPr>
      </w:pPr>
    </w:p>
    <w:p>
      <w:pPr>
        <w:pStyle w:val="2"/>
        <w:rPr>
          <w:rFonts w:hint="eastAsia" w:eastAsia="仿宋"/>
          <w:lang w:eastAsia="zh-CN"/>
        </w:rPr>
      </w:pPr>
    </w:p>
    <w:p>
      <w:pPr>
        <w:pStyle w:val="2"/>
        <w:ind w:firstLine="640" w:firstLineChars="200"/>
        <w:rPr>
          <w:rFonts w:hint="eastAsia" w:eastAsia="仿宋_GB2312"/>
          <w:lang w:eastAsia="zh-CN"/>
        </w:rPr>
      </w:pPr>
      <w:r>
        <w:rPr>
          <w:rFonts w:hint="default" w:ascii="Times New Roman" w:hAnsi="Times New Roman" w:eastAsia="仿宋_GB2312" w:cs="Times New Roman"/>
          <w:sz w:val="32"/>
          <w:szCs w:val="32"/>
        </w:rPr>
        <w:t>（图7：“三公”经费财政拨款支出结构）</w:t>
      </w:r>
      <w:r>
        <w:rPr>
          <w:rFonts w:hint="eastAsia" w:ascii="Times New Roman" w:cs="Times New Roman"/>
          <w:sz w:val="32"/>
          <w:szCs w:val="32"/>
          <w:lang w:eastAsia="zh-CN"/>
        </w:rPr>
        <w:t>（饼状图）</w:t>
      </w:r>
    </w:p>
    <w:p>
      <w:pPr>
        <w:keepNext w:val="0"/>
        <w:keepLines w:val="0"/>
        <w:pageBreakBefore w:val="0"/>
        <w:widowControl w:val="0"/>
        <w:kinsoku/>
        <w:wordWrap/>
        <w:overflowPunct/>
        <w:topLinePunct w:val="0"/>
        <w:bidi w:val="0"/>
        <w:snapToGrid/>
        <w:spacing w:line="560" w:lineRule="exact"/>
        <w:ind w:firstLine="643"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1.因公出国（境）经费支出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w:t>
      </w:r>
      <w:r>
        <w:rPr>
          <w:rStyle w:val="14"/>
          <w:rFonts w:hint="default" w:ascii="Times New Roman" w:hAnsi="Times New Roman" w:eastAsia="仿宋_GB2312" w:cs="Times New Roman"/>
          <w:b w:val="0"/>
          <w:bCs/>
          <w:sz w:val="32"/>
          <w:szCs w:val="32"/>
        </w:rPr>
        <w:t>。</w:t>
      </w:r>
      <w:r>
        <w:rPr>
          <w:rFonts w:hint="default" w:ascii="Times New Roman" w:hAnsi="Times New Roman" w:eastAsia="仿宋_GB2312" w:cs="Times New Roman"/>
          <w:sz w:val="32"/>
          <w:szCs w:val="32"/>
        </w:rPr>
        <w:t>全年安排因公出国（境）团组</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次，出国（境）</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人。因公出国（境）支出决算与202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年持平。</w:t>
      </w:r>
    </w:p>
    <w:p>
      <w:pPr>
        <w:keepNext w:val="0"/>
        <w:keepLines w:val="0"/>
        <w:pageBreakBefore w:val="0"/>
        <w:widowControl w:val="0"/>
        <w:kinsoku/>
        <w:wordWrap/>
        <w:overflowPunct/>
        <w:topLinePunct w:val="0"/>
        <w:bidi w:val="0"/>
        <w:snapToGrid/>
        <w:spacing w:line="560" w:lineRule="exact"/>
        <w:ind w:firstLine="643"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2.公务用车购置及运行维护费支出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其中：</w:t>
      </w:r>
      <w:r>
        <w:rPr>
          <w:rFonts w:hint="default" w:ascii="Times New Roman" w:hAnsi="Times New Roman" w:eastAsia="仿宋_GB2312" w:cs="Times New Roman"/>
          <w:b/>
          <w:sz w:val="32"/>
          <w:szCs w:val="32"/>
        </w:rPr>
        <w:t>公务用车购置支出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万元。全年按规定更新购置公务用车</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辆，截至2022年12月底，单位共有公务用车</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w:t>
      </w:r>
    </w:p>
    <w:p>
      <w:pPr>
        <w:keepNext w:val="0"/>
        <w:keepLines w:val="0"/>
        <w:pageBreakBefore w:val="0"/>
        <w:widowControl w:val="0"/>
        <w:kinsoku/>
        <w:wordWrap/>
        <w:overflowPunct/>
        <w:topLinePunct w:val="0"/>
        <w:bidi w:val="0"/>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公务用车运行维护费支出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w:t>
      </w:r>
    </w:p>
    <w:p>
      <w:pPr>
        <w:keepNext w:val="0"/>
        <w:keepLines w:val="0"/>
        <w:pageBreakBefore w:val="0"/>
        <w:widowControl w:val="0"/>
        <w:kinsoku/>
        <w:wordWrap/>
        <w:overflowPunct/>
        <w:topLinePunct w:val="0"/>
        <w:bidi w:val="0"/>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3.公务接待费支出</w:t>
      </w:r>
      <w:r>
        <w:rPr>
          <w:rFonts w:hint="default" w:ascii="Times New Roman" w:hAnsi="Times New Roman" w:eastAsia="仿宋_GB2312" w:cs="Times New Roman"/>
          <w:sz w:val="32"/>
          <w:szCs w:val="32"/>
          <w:lang w:val="en-US" w:eastAsia="zh-CN"/>
        </w:rPr>
        <w:t>0.84</w:t>
      </w:r>
      <w:r>
        <w:rPr>
          <w:rFonts w:hint="default" w:ascii="Times New Roman" w:hAnsi="Times New Roman" w:eastAsia="仿宋_GB2312" w:cs="Times New Roman"/>
          <w:sz w:val="32"/>
          <w:szCs w:val="32"/>
        </w:rPr>
        <w:t>万元，</w:t>
      </w:r>
      <w:r>
        <w:rPr>
          <w:rStyle w:val="14"/>
          <w:rFonts w:hint="default" w:ascii="Times New Roman" w:hAnsi="Times New Roman" w:eastAsia="仿宋_GB2312" w:cs="Times New Roman"/>
          <w:b w:val="0"/>
          <w:bCs/>
          <w:sz w:val="32"/>
          <w:szCs w:val="32"/>
        </w:rPr>
        <w:t>完成预算</w:t>
      </w:r>
      <w:r>
        <w:rPr>
          <w:rStyle w:val="14"/>
          <w:rFonts w:hint="default" w:ascii="Times New Roman" w:hAnsi="Times New Roman" w:eastAsia="仿宋_GB2312" w:cs="Times New Roman"/>
          <w:b w:val="0"/>
          <w:bCs/>
          <w:sz w:val="32"/>
          <w:szCs w:val="32"/>
          <w:lang w:val="en-US" w:eastAsia="zh-CN"/>
        </w:rPr>
        <w:t>100</w:t>
      </w:r>
      <w:r>
        <w:rPr>
          <w:rStyle w:val="14"/>
          <w:rFonts w:hint="default" w:ascii="Times New Roman" w:hAnsi="Times New Roman" w:eastAsia="仿宋_GB2312" w:cs="Times New Roman"/>
          <w:b w:val="0"/>
          <w:bCs/>
          <w:sz w:val="32"/>
          <w:szCs w:val="32"/>
        </w:rPr>
        <w:t>%。</w:t>
      </w:r>
      <w:r>
        <w:rPr>
          <w:rFonts w:hint="default" w:ascii="Times New Roman" w:hAnsi="Times New Roman" w:eastAsia="仿宋_GB2312" w:cs="Times New Roman"/>
          <w:sz w:val="32"/>
          <w:szCs w:val="32"/>
        </w:rPr>
        <w:t>公务接待费支出决算比2021年减少</w:t>
      </w:r>
      <w:r>
        <w:rPr>
          <w:rFonts w:hint="default" w:ascii="Times New Roman" w:hAnsi="Times New Roman" w:eastAsia="仿宋_GB2312" w:cs="Times New Roman"/>
          <w:sz w:val="32"/>
          <w:szCs w:val="32"/>
          <w:lang w:val="en-US" w:eastAsia="zh-CN"/>
        </w:rPr>
        <w:t>0.12</w:t>
      </w:r>
      <w:r>
        <w:rPr>
          <w:rFonts w:hint="default" w:ascii="Times New Roman" w:hAnsi="Times New Roman" w:eastAsia="仿宋_GB2312" w:cs="Times New Roman"/>
          <w:sz w:val="32"/>
          <w:szCs w:val="32"/>
        </w:rPr>
        <w:t>万元，下降</w:t>
      </w:r>
      <w:r>
        <w:rPr>
          <w:rFonts w:hint="default" w:ascii="Times New Roman" w:hAnsi="Times New Roman" w:eastAsia="仿宋_GB2312" w:cs="Times New Roman"/>
          <w:sz w:val="32"/>
          <w:szCs w:val="32"/>
          <w:lang w:val="en-US" w:eastAsia="zh-CN"/>
        </w:rPr>
        <w:t>12.50</w:t>
      </w:r>
      <w:r>
        <w:rPr>
          <w:rFonts w:hint="default" w:ascii="Times New Roman" w:hAnsi="Times New Roman" w:eastAsia="仿宋_GB2312" w:cs="Times New Roman"/>
          <w:sz w:val="32"/>
          <w:szCs w:val="32"/>
        </w:rPr>
        <w:t>%。主要原因是</w:t>
      </w:r>
      <w:r>
        <w:rPr>
          <w:rFonts w:hint="default" w:ascii="Times New Roman" w:hAnsi="Times New Roman" w:eastAsia="仿宋_GB2312" w:cs="Times New Roman"/>
          <w:color w:val="000000"/>
          <w:sz w:val="32"/>
          <w:szCs w:val="32"/>
        </w:rPr>
        <w:t>厉行节约，严格控制公务接待</w:t>
      </w:r>
      <w:r>
        <w:rPr>
          <w:rFonts w:hint="default" w:ascii="Times New Roman" w:hAnsi="Times New Roman" w:eastAsia="仿宋_GB2312" w:cs="Times New Roman"/>
          <w:sz w:val="32"/>
          <w:szCs w:val="32"/>
        </w:rPr>
        <w:t>。其中：</w:t>
      </w:r>
    </w:p>
    <w:p>
      <w:pPr>
        <w:keepNext w:val="0"/>
        <w:keepLines w:val="0"/>
        <w:pageBreakBefore w:val="0"/>
        <w:widowControl w:val="0"/>
        <w:kinsoku/>
        <w:wordWrap/>
        <w:overflowPunct/>
        <w:topLinePunct w:val="0"/>
        <w:bidi w:val="0"/>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国内公务接待支出</w:t>
      </w:r>
      <w:r>
        <w:rPr>
          <w:rFonts w:hint="default" w:ascii="Times New Roman" w:hAnsi="Times New Roman" w:eastAsia="仿宋_GB2312" w:cs="Times New Roman"/>
          <w:sz w:val="32"/>
          <w:szCs w:val="32"/>
          <w:lang w:val="en-US" w:eastAsia="zh-CN"/>
        </w:rPr>
        <w:t>0.84</w:t>
      </w:r>
      <w:r>
        <w:rPr>
          <w:rFonts w:hint="default" w:ascii="Times New Roman" w:hAnsi="Times New Roman" w:eastAsia="仿宋_GB2312" w:cs="Times New Roman"/>
          <w:sz w:val="32"/>
          <w:szCs w:val="32"/>
        </w:rPr>
        <w:t>万元，主要用于执行公务、开展业务活动开支的用餐费</w:t>
      </w:r>
      <w:r>
        <w:rPr>
          <w:rFonts w:hint="default" w:ascii="Times New Roman" w:hAnsi="Times New Roman" w:eastAsia="仿宋_GB2312" w:cs="Times New Roman"/>
          <w:sz w:val="32"/>
          <w:szCs w:val="32"/>
          <w:lang w:eastAsia="zh-CN"/>
        </w:rPr>
        <w:t>用</w:t>
      </w:r>
      <w:r>
        <w:rPr>
          <w:rFonts w:hint="default" w:ascii="Times New Roman" w:hAnsi="Times New Roman" w:eastAsia="仿宋_GB2312" w:cs="Times New Roman"/>
          <w:sz w:val="32"/>
          <w:szCs w:val="32"/>
        </w:rPr>
        <w:t>。国内公务接待</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批次，</w:t>
      </w:r>
      <w:r>
        <w:rPr>
          <w:rFonts w:hint="default" w:ascii="Times New Roman" w:hAnsi="Times New Roman" w:eastAsia="仿宋_GB2312" w:cs="Times New Roman"/>
          <w:sz w:val="32"/>
          <w:szCs w:val="32"/>
          <w:lang w:val="en-US" w:eastAsia="zh-CN"/>
        </w:rPr>
        <w:t>54</w:t>
      </w:r>
      <w:r>
        <w:rPr>
          <w:rFonts w:hint="default" w:ascii="Times New Roman" w:hAnsi="Times New Roman" w:eastAsia="仿宋_GB2312" w:cs="Times New Roman"/>
          <w:sz w:val="32"/>
          <w:szCs w:val="32"/>
        </w:rPr>
        <w:t>人次（不包括陪同人员），共计支出</w:t>
      </w:r>
      <w:r>
        <w:rPr>
          <w:rFonts w:hint="default" w:ascii="Times New Roman" w:hAnsi="Times New Roman" w:eastAsia="仿宋_GB2312" w:cs="Times New Roman"/>
          <w:sz w:val="32"/>
          <w:szCs w:val="32"/>
          <w:lang w:val="en-US" w:eastAsia="zh-CN"/>
        </w:rPr>
        <w:t>0.84</w:t>
      </w:r>
      <w:r>
        <w:rPr>
          <w:rFonts w:hint="default" w:ascii="Times New Roman" w:hAnsi="Times New Roman" w:eastAsia="仿宋_GB2312" w:cs="Times New Roman"/>
          <w:sz w:val="32"/>
          <w:szCs w:val="32"/>
        </w:rPr>
        <w:t>万元，具体内容包括：接待省案件督办五组对仁和开展现场核查</w:t>
      </w:r>
      <w:r>
        <w:rPr>
          <w:rFonts w:hint="default" w:ascii="Times New Roman" w:hAnsi="Times New Roman" w:eastAsia="仿宋_GB2312" w:cs="Times New Roman"/>
          <w:sz w:val="32"/>
          <w:szCs w:val="32"/>
          <w:lang w:eastAsia="zh-CN"/>
        </w:rPr>
        <w:t>用餐费</w:t>
      </w:r>
      <w:r>
        <w:rPr>
          <w:rFonts w:hint="default" w:ascii="Times New Roman" w:hAnsi="Times New Roman" w:eastAsia="仿宋_GB2312" w:cs="Times New Roman"/>
          <w:sz w:val="32"/>
          <w:szCs w:val="32"/>
          <w:lang w:val="en-US" w:eastAsia="zh-CN"/>
        </w:rPr>
        <w:t>1170.00元；接待省厅对仁和进行</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双随机、一公开</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现场检查用餐费1000.00元；接待省市生态环境开展秋冬季大气污染防治监督帮扶工作用餐费450.00元；接待省市生态环境开展秋冬季大气污染防治监督帮扶工作用餐费2073.00元；接待省厅第五监察专员、市环督办现场核查福田镇疑似侵占林地耕地问题用餐费1658.00元；接待生态环境厅法规与标准处生态环境损害赔偿制度改革和法治园区示范创建调研用餐费1100.00元；接待市环保督察小组生态环境保护督察问题现场核查工作用餐费665.00元；接待市生态局开展移动源大气污染专项整治行动监督抽测工作现场指导帮扶用餐费321.00元</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外事接待支出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w:t>
      </w:r>
      <w:bookmarkStart w:id="40" w:name="_Toc15396610"/>
      <w:bookmarkStart w:id="41" w:name="_Toc15377218"/>
    </w:p>
    <w:p>
      <w:pPr>
        <w:spacing w:line="600" w:lineRule="exact"/>
        <w:ind w:firstLine="640"/>
        <w:outlineLvl w:val="1"/>
        <w:rPr>
          <w:rStyle w:val="25"/>
          <w:rFonts w:ascii="黑体" w:hAnsi="黑体" w:eastAsia="黑体"/>
        </w:rPr>
      </w:pPr>
      <w:r>
        <w:rPr>
          <w:rFonts w:hint="eastAsia" w:ascii="黑体" w:eastAsia="黑体"/>
          <w:sz w:val="32"/>
          <w:szCs w:val="32"/>
        </w:rPr>
        <w:t>八、</w:t>
      </w:r>
      <w:r>
        <w:rPr>
          <w:rStyle w:val="25"/>
          <w:rFonts w:hint="eastAsia" w:ascii="黑体" w:hAnsi="黑体" w:eastAsia="黑体"/>
          <w:b w:val="0"/>
        </w:rPr>
        <w:t>政府性基金预算支出决算情况说明</w:t>
      </w:r>
      <w:bookmarkEnd w:id="40"/>
      <w:bookmarkEnd w:id="41"/>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eastAsia="仿宋_GB2312"/>
          <w:sz w:val="32"/>
          <w:szCs w:val="32"/>
        </w:rPr>
      </w:pPr>
      <w:r>
        <w:rPr>
          <w:rFonts w:hint="default" w:ascii="Times New Roman" w:hAnsi="Times New Roman" w:eastAsia="仿宋_GB2312" w:cs="Times New Roman"/>
          <w:sz w:val="32"/>
          <w:szCs w:val="32"/>
        </w:rPr>
        <w:t>2022年政府性基金预算财政拨款支出</w:t>
      </w:r>
      <w:r>
        <w:rPr>
          <w:rFonts w:hint="default"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rPr>
        <w:t>万元。</w:t>
      </w:r>
    </w:p>
    <w:p>
      <w:pPr>
        <w:numPr>
          <w:ilvl w:val="0"/>
          <w:numId w:val="2"/>
        </w:numPr>
        <w:spacing w:line="600" w:lineRule="exact"/>
        <w:ind w:firstLine="640"/>
        <w:outlineLvl w:val="1"/>
        <w:rPr>
          <w:rStyle w:val="25"/>
          <w:rFonts w:ascii="黑体" w:hAnsi="黑体" w:eastAsia="黑体"/>
          <w:b w:val="0"/>
        </w:rPr>
      </w:pPr>
      <w:bookmarkStart w:id="42" w:name="_Toc15377219"/>
      <w:bookmarkStart w:id="43" w:name="_Toc15396611"/>
      <w:r>
        <w:rPr>
          <w:rStyle w:val="25"/>
          <w:rFonts w:hint="eastAsia" w:ascii="黑体" w:hAnsi="黑体" w:eastAsia="黑体"/>
          <w:b w:val="0"/>
        </w:rPr>
        <w:t>国有资本经营预算支出决算情况说明</w:t>
      </w:r>
      <w:bookmarkEnd w:id="42"/>
      <w:bookmarkEnd w:id="43"/>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44"/>
          <w:szCs w:val="44"/>
        </w:rPr>
      </w:pPr>
      <w:r>
        <w:rPr>
          <w:rFonts w:hint="default" w:ascii="Times New Roman" w:hAnsi="Times New Roman" w:eastAsia="仿宋_GB2312" w:cs="Times New Roman"/>
          <w:sz w:val="32"/>
          <w:szCs w:val="32"/>
        </w:rPr>
        <w:t>2022年国有资本经营预算财政拨款支出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w:t>
      </w:r>
    </w:p>
    <w:p>
      <w:pPr>
        <w:numPr>
          <w:ilvl w:val="0"/>
          <w:numId w:val="2"/>
        </w:numPr>
        <w:spacing w:line="600" w:lineRule="exact"/>
        <w:ind w:firstLine="640"/>
        <w:outlineLvl w:val="1"/>
        <w:rPr>
          <w:rStyle w:val="25"/>
          <w:rFonts w:ascii="黑体" w:hAnsi="黑体" w:eastAsia="黑体"/>
          <w:b w:val="0"/>
        </w:rPr>
      </w:pPr>
      <w:bookmarkStart w:id="44" w:name="_Toc15377221"/>
      <w:bookmarkStart w:id="45" w:name="_Toc15396612"/>
      <w:r>
        <w:rPr>
          <w:rStyle w:val="25"/>
          <w:rFonts w:hint="eastAsia" w:ascii="黑体" w:hAnsi="黑体" w:eastAsia="黑体"/>
          <w:b w:val="0"/>
        </w:rPr>
        <w:t>其他重要事项的情况说明</w:t>
      </w:r>
      <w:bookmarkEnd w:id="44"/>
      <w:bookmarkEnd w:id="45"/>
    </w:p>
    <w:p>
      <w:pPr>
        <w:spacing w:line="600" w:lineRule="exact"/>
        <w:ind w:firstLine="643" w:firstLineChars="200"/>
        <w:outlineLvl w:val="2"/>
        <w:rPr>
          <w:rFonts w:ascii="仿宋" w:hAnsi="仿宋" w:eastAsia="仿宋"/>
          <w:sz w:val="32"/>
          <w:szCs w:val="32"/>
        </w:rPr>
      </w:pPr>
      <w:bookmarkStart w:id="46" w:name="_Toc15377222"/>
      <w:r>
        <w:rPr>
          <w:rFonts w:hint="eastAsia" w:ascii="仿宋" w:hAnsi="仿宋" w:eastAsia="仿宋"/>
          <w:b/>
          <w:sz w:val="32"/>
          <w:szCs w:val="32"/>
        </w:rPr>
        <w:t>（一）机关运行经费支出情况</w:t>
      </w:r>
      <w:bookmarkEnd w:id="46"/>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2022年，</w:t>
      </w:r>
      <w:r>
        <w:rPr>
          <w:rFonts w:hint="default" w:ascii="Times New Roman" w:hAnsi="Times New Roman" w:eastAsia="仿宋_GB2312" w:cs="Times New Roman"/>
          <w:sz w:val="32"/>
          <w:szCs w:val="32"/>
          <w:lang w:eastAsia="zh-CN"/>
        </w:rPr>
        <w:t>仁和生态环境局</w:t>
      </w:r>
      <w:r>
        <w:rPr>
          <w:rFonts w:hint="default" w:ascii="Times New Roman" w:hAnsi="Times New Roman" w:eastAsia="仿宋_GB2312" w:cs="Times New Roman"/>
          <w:sz w:val="32"/>
          <w:szCs w:val="32"/>
        </w:rPr>
        <w:t>机关运行经费支出</w:t>
      </w:r>
      <w:r>
        <w:rPr>
          <w:rFonts w:hint="default" w:ascii="Times New Roman" w:hAnsi="Times New Roman" w:eastAsia="仿宋_GB2312" w:cs="Times New Roman"/>
          <w:sz w:val="32"/>
          <w:szCs w:val="32"/>
          <w:lang w:val="en-US" w:eastAsia="zh-CN"/>
        </w:rPr>
        <w:t>28.98</w:t>
      </w:r>
      <w:r>
        <w:rPr>
          <w:rFonts w:hint="default" w:ascii="Times New Roman" w:hAnsi="Times New Roman" w:eastAsia="仿宋_GB2312" w:cs="Times New Roman"/>
          <w:sz w:val="32"/>
          <w:szCs w:val="32"/>
        </w:rPr>
        <w:t>万元，比2021年减少</w:t>
      </w:r>
      <w:r>
        <w:rPr>
          <w:rFonts w:hint="default" w:ascii="Times New Roman" w:hAnsi="Times New Roman" w:eastAsia="仿宋_GB2312" w:cs="Times New Roman"/>
          <w:sz w:val="32"/>
          <w:szCs w:val="32"/>
          <w:lang w:val="en-US" w:eastAsia="zh-CN"/>
        </w:rPr>
        <w:t>2.59</w:t>
      </w:r>
      <w:r>
        <w:rPr>
          <w:rFonts w:hint="default" w:ascii="Times New Roman" w:hAnsi="Times New Roman" w:eastAsia="仿宋_GB2312" w:cs="Times New Roman"/>
          <w:sz w:val="32"/>
          <w:szCs w:val="32"/>
        </w:rPr>
        <w:t>万元，下降</w:t>
      </w:r>
      <w:r>
        <w:rPr>
          <w:rFonts w:hint="default" w:ascii="Times New Roman" w:hAnsi="Times New Roman" w:eastAsia="仿宋_GB2312" w:cs="Times New Roman"/>
          <w:sz w:val="32"/>
          <w:szCs w:val="32"/>
          <w:lang w:val="en-US" w:eastAsia="zh-CN"/>
        </w:rPr>
        <w:t>8.20</w:t>
      </w:r>
      <w:r>
        <w:rPr>
          <w:rFonts w:hint="default" w:ascii="Times New Roman" w:hAnsi="Times New Roman" w:eastAsia="仿宋_GB2312" w:cs="Times New Roman"/>
          <w:sz w:val="32"/>
          <w:szCs w:val="32"/>
        </w:rPr>
        <w:t>%。主要原因是</w:t>
      </w:r>
      <w:r>
        <w:rPr>
          <w:rFonts w:hint="default" w:ascii="Times New Roman" w:hAnsi="Times New Roman" w:eastAsia="仿宋_GB2312" w:cs="Times New Roman"/>
          <w:sz w:val="32"/>
          <w:szCs w:val="32"/>
          <w:lang w:val="en-US" w:eastAsia="zh-CN"/>
        </w:rPr>
        <w:t>2022年没有公务用车运行维护费用支出。</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7" w:name="_Toc15377223"/>
      <w:r>
        <w:rPr>
          <w:rFonts w:hint="eastAsia" w:ascii="仿宋" w:hAnsi="仿宋" w:eastAsia="仿宋"/>
          <w:b/>
          <w:sz w:val="32"/>
          <w:szCs w:val="32"/>
        </w:rPr>
        <w:t>（二）政府采购支出情况</w:t>
      </w:r>
      <w:bookmarkEnd w:id="47"/>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w:t>
      </w:r>
      <w:r>
        <w:rPr>
          <w:rFonts w:hint="default" w:ascii="Times New Roman" w:hAnsi="Times New Roman" w:eastAsia="仿宋_GB2312" w:cs="Times New Roman"/>
          <w:sz w:val="32"/>
          <w:szCs w:val="32"/>
          <w:lang w:eastAsia="zh-CN"/>
        </w:rPr>
        <w:t>仁和生态环境局</w:t>
      </w:r>
      <w:r>
        <w:rPr>
          <w:rFonts w:hint="default" w:ascii="Times New Roman" w:hAnsi="Times New Roman" w:eastAsia="仿宋_GB2312" w:cs="Times New Roman"/>
          <w:sz w:val="32"/>
          <w:szCs w:val="32"/>
        </w:rPr>
        <w:t>政府采购支出总额</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万元，其中：政府采购货物支出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万元、政府采购工程支出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万元、政府采购服务支出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8" w:name="_Toc15377224"/>
      <w:r>
        <w:rPr>
          <w:rFonts w:hint="eastAsia" w:ascii="仿宋" w:hAnsi="仿宋" w:eastAsia="仿宋"/>
          <w:b/>
          <w:sz w:val="32"/>
          <w:szCs w:val="32"/>
        </w:rPr>
        <w:t>（三）国有资产占有使用情况</w:t>
      </w:r>
      <w:bookmarkEnd w:id="48"/>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截至2022年12月31日，</w:t>
      </w:r>
      <w:r>
        <w:rPr>
          <w:rFonts w:hint="default" w:ascii="Times New Roman" w:hAnsi="Times New Roman" w:eastAsia="仿宋_GB2312" w:cs="Times New Roman"/>
          <w:sz w:val="32"/>
          <w:szCs w:val="32"/>
          <w:lang w:eastAsia="zh-CN"/>
        </w:rPr>
        <w:t>仁和生态环境局</w:t>
      </w:r>
      <w:r>
        <w:rPr>
          <w:rFonts w:hint="default" w:ascii="Times New Roman" w:hAnsi="Times New Roman" w:eastAsia="仿宋_GB2312" w:cs="Times New Roman"/>
          <w:sz w:val="32"/>
          <w:szCs w:val="32"/>
        </w:rPr>
        <w:t>共有车辆</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辆，单价100万元以上专用设备</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pStyle w:val="2"/>
        <w:keepNext w:val="0"/>
        <w:keepLines w:val="0"/>
        <w:pageBreakBefore w:val="0"/>
        <w:widowControl w:val="0"/>
        <w:kinsoku/>
        <w:wordWrap/>
        <w:overflowPunct/>
        <w:topLinePunct w:val="0"/>
        <w:bidi w:val="0"/>
        <w:snapToGrid/>
        <w:spacing w:beforeLines="0" w:line="560" w:lineRule="exact"/>
        <w:ind w:firstLine="640" w:firstLineChars="200"/>
        <w:textAlignment w:val="auto"/>
        <w:rPr>
          <w:rFonts w:hint="default" w:ascii="Times New Roman" w:hAnsi="Times New Roman" w:eastAsia="仿宋_GB2312" w:cs="Times New Roman"/>
          <w:highlight w:val="yellow"/>
        </w:rPr>
      </w:pPr>
      <w:r>
        <w:rPr>
          <w:rFonts w:hint="default" w:ascii="Times New Roman" w:hAnsi="Times New Roman" w:eastAsia="仿宋_GB2312" w:cs="Times New Roman"/>
          <w:sz w:val="32"/>
          <w:szCs w:val="32"/>
        </w:rPr>
        <w:t>根据预算绩效管理要求，本单位在2022年度预算编制阶段，组织对带薪年休假经费（行政）</w:t>
      </w:r>
      <w:r>
        <w:rPr>
          <w:rFonts w:hint="default" w:ascii="Times New Roman" w:hAnsi="Times New Roman" w:eastAsia="仿宋_GB2312" w:cs="Times New Roman"/>
          <w:sz w:val="32"/>
          <w:szCs w:val="32"/>
          <w:lang w:eastAsia="zh-CN"/>
        </w:rPr>
        <w:t>、住房公积金（行政）、在职医疗补助（行政）、基本医疗保险（行政）、基本养老保险（行政）、目标绩效奖及年终一次性奖励（行政）</w:t>
      </w:r>
      <w:r>
        <w:rPr>
          <w:rFonts w:hint="default" w:ascii="Times New Roman" w:hAnsi="Times New Roman" w:eastAsia="仿宋_GB2312" w:cs="Times New Roman"/>
          <w:sz w:val="32"/>
          <w:szCs w:val="32"/>
        </w:rPr>
        <w:t>等</w:t>
      </w:r>
      <w:r>
        <w:rPr>
          <w:rFonts w:hint="default" w:ascii="Times New Roman" w:hAnsi="Times New Roman" w:eastAsia="仿宋_GB2312" w:cs="Times New Roman"/>
          <w:sz w:val="32"/>
          <w:szCs w:val="32"/>
          <w:lang w:val="en-US" w:eastAsia="zh-CN"/>
        </w:rPr>
        <w:t>13</w:t>
      </w:r>
      <w:r>
        <w:rPr>
          <w:rFonts w:hint="default" w:ascii="Times New Roman" w:hAnsi="Times New Roman" w:eastAsia="仿宋_GB2312" w:cs="Times New Roman"/>
          <w:sz w:val="32"/>
          <w:szCs w:val="32"/>
        </w:rPr>
        <w:t>个项目开展了预算事前绩效评估，对</w:t>
      </w:r>
      <w:r>
        <w:rPr>
          <w:rFonts w:hint="default" w:ascii="Times New Roman" w:hAnsi="Times New Roman" w:eastAsia="仿宋_GB2312" w:cs="Times New Roman"/>
          <w:sz w:val="32"/>
          <w:szCs w:val="32"/>
          <w:lang w:val="en-US" w:eastAsia="zh-CN"/>
        </w:rPr>
        <w:t>13</w:t>
      </w:r>
      <w:r>
        <w:rPr>
          <w:rFonts w:hint="default" w:ascii="Times New Roman" w:hAnsi="Times New Roman" w:eastAsia="仿宋_GB2312" w:cs="Times New Roman"/>
          <w:sz w:val="32"/>
          <w:szCs w:val="32"/>
        </w:rPr>
        <w:t>个项目编制了绩效目标，预算执行过程中，选取</w:t>
      </w:r>
      <w:r>
        <w:rPr>
          <w:rFonts w:hint="default" w:ascii="Times New Roman" w:hAnsi="Times New Roman" w:eastAsia="仿宋_GB2312" w:cs="Times New Roman"/>
          <w:sz w:val="32"/>
          <w:szCs w:val="32"/>
          <w:lang w:val="en-US" w:eastAsia="zh-CN"/>
        </w:rPr>
        <w:t>13</w:t>
      </w:r>
      <w:r>
        <w:rPr>
          <w:rFonts w:hint="default" w:ascii="Times New Roman" w:hAnsi="Times New Roman" w:eastAsia="仿宋_GB2312" w:cs="Times New Roman"/>
          <w:sz w:val="32"/>
          <w:szCs w:val="32"/>
        </w:rPr>
        <w:t>个项目开展绩效监控，组织对</w:t>
      </w:r>
      <w:r>
        <w:rPr>
          <w:rFonts w:hint="default" w:ascii="Times New Roman" w:hAnsi="Times New Roman" w:eastAsia="仿宋_GB2312" w:cs="Times New Roman"/>
          <w:sz w:val="32"/>
          <w:szCs w:val="32"/>
          <w:lang w:val="en-US" w:eastAsia="zh-CN"/>
        </w:rPr>
        <w:t>13</w:t>
      </w:r>
      <w:r>
        <w:rPr>
          <w:rFonts w:hint="default" w:ascii="Times New Roman" w:hAnsi="Times New Roman" w:eastAsia="仿宋_GB2312" w:cs="Times New Roman"/>
          <w:sz w:val="32"/>
          <w:szCs w:val="32"/>
        </w:rPr>
        <w:t>个项目开展绩效自评，绩效自评表详见第四部分附件。</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3"/>
        </w:numPr>
        <w:spacing w:line="600" w:lineRule="exact"/>
        <w:ind w:firstLine="660" w:firstLineChars="150"/>
        <w:jc w:val="center"/>
        <w:outlineLvl w:val="0"/>
        <w:rPr>
          <w:rStyle w:val="24"/>
          <w:rFonts w:ascii="黑体" w:hAnsi="黑体" w:eastAsia="黑体"/>
          <w:b w:val="0"/>
        </w:rPr>
      </w:pPr>
      <w:bookmarkStart w:id="49" w:name="_Toc15377225"/>
      <w:bookmarkStart w:id="50" w:name="_Toc15396613"/>
      <w:r>
        <w:rPr>
          <w:rFonts w:hint="eastAsia" w:ascii="黑体" w:hAnsi="黑体" w:eastAsia="黑体"/>
          <w:sz w:val="44"/>
          <w:szCs w:val="44"/>
        </w:rPr>
        <w:t>名</w:t>
      </w:r>
      <w:r>
        <w:rPr>
          <w:rStyle w:val="24"/>
          <w:rFonts w:hint="eastAsia" w:ascii="黑体" w:hAnsi="黑体" w:eastAsia="黑体"/>
          <w:b w:val="0"/>
        </w:rPr>
        <w:t>词解释</w:t>
      </w:r>
      <w:bookmarkEnd w:id="49"/>
      <w:bookmarkEnd w:id="50"/>
    </w:p>
    <w:p>
      <w:pPr>
        <w:spacing w:line="600" w:lineRule="exact"/>
        <w:jc w:val="left"/>
        <w:rPr>
          <w:rFonts w:ascii="宋体"/>
          <w:b/>
          <w:sz w:val="44"/>
          <w:szCs w:val="44"/>
        </w:rPr>
      </w:pPr>
    </w:p>
    <w:p>
      <w:pPr>
        <w:pStyle w:val="22"/>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1.财政拨款收入：指单位从同级财政部门取得的财政预算资金。</w:t>
      </w:r>
    </w:p>
    <w:p>
      <w:pPr>
        <w:pStyle w:val="22"/>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2.其他收入：指单位取得的除上述收入以外的各项收入。主要是</w:t>
      </w:r>
      <w:r>
        <w:rPr>
          <w:rFonts w:hint="default" w:ascii="Times New Roman" w:hAnsi="Times New Roman" w:eastAsia="仿宋_GB2312" w:cs="Times New Roman"/>
          <w:color w:val="auto"/>
          <w:sz w:val="32"/>
          <w:szCs w:val="32"/>
          <w:lang w:eastAsia="zh-CN"/>
        </w:rPr>
        <w:t>仁和区财政安排资金</w:t>
      </w:r>
      <w:r>
        <w:rPr>
          <w:rFonts w:hint="default" w:ascii="Times New Roman" w:hAnsi="Times New Roman" w:eastAsia="仿宋_GB2312" w:cs="Times New Roman"/>
          <w:color w:val="auto"/>
          <w:sz w:val="32"/>
          <w:szCs w:val="32"/>
        </w:rPr>
        <w:t xml:space="preserve">等。 </w:t>
      </w:r>
    </w:p>
    <w:p>
      <w:pPr>
        <w:pStyle w:val="22"/>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 xml:space="preserve">.使用非财政拨款结余：指事业单位使用以前年度积累的非财政拨款结余弥补当年收支差额的金额。 </w:t>
      </w:r>
    </w:p>
    <w:p>
      <w:pPr>
        <w:pStyle w:val="22"/>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 xml:space="preserve">.年初结转和结余：指以前年度尚未完成、结转到本年按有关规定继续使用的资金。 </w:t>
      </w:r>
    </w:p>
    <w:p>
      <w:pPr>
        <w:pStyle w:val="22"/>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.年末结转和结余：指单位按有关规定结转到下年或以后年度继续使用的资金。</w:t>
      </w:r>
    </w:p>
    <w:p>
      <w:pPr>
        <w:pStyle w:val="22"/>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z w:val="32"/>
          <w:szCs w:val="32"/>
        </w:rPr>
        <w:t>6.社会保障和就业（类）行政事业单位养老（款）行政单位离退休（项）： 指行政单位（包括实行公务员管理的事业单位）开支的离退休经费。</w:t>
      </w:r>
    </w:p>
    <w:p>
      <w:pPr>
        <w:pStyle w:val="30"/>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7.社会保障和就业（类）行政事业单位养老（款）机关事业单位基本养老保险缴费（项）：指机关事业单位实施养老保险制度由单位缴纳的基本养老保险支出。</w:t>
      </w:r>
    </w:p>
    <w:p>
      <w:pPr>
        <w:spacing w:line="600" w:lineRule="exact"/>
        <w:ind w:firstLine="64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8</w:t>
      </w:r>
      <w:r>
        <w:rPr>
          <w:rFonts w:hint="default" w:ascii="Times New Roman" w:hAnsi="Times New Roman" w:eastAsia="仿宋_GB2312" w:cs="Times New Roman"/>
          <w:color w:val="000000"/>
          <w:sz w:val="32"/>
          <w:szCs w:val="32"/>
        </w:rPr>
        <w:t>. 卫生健康（类）行政事业单位医疗（款）事业单位医疗（项）：指财政部门安排的事业单位用于缴纳单位基本医疗保险支出。</w:t>
      </w:r>
    </w:p>
    <w:p>
      <w:pPr>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9</w:t>
      </w:r>
      <w:r>
        <w:rPr>
          <w:rFonts w:hint="default" w:ascii="Times New Roman" w:hAnsi="Times New Roman" w:eastAsia="仿宋_GB2312" w:cs="Times New Roman"/>
          <w:color w:val="000000"/>
          <w:sz w:val="32"/>
          <w:szCs w:val="32"/>
        </w:rPr>
        <w:t>. 卫生健康（类）行政事业单位医疗（款）公务员医疗补助（项）：指财政部门集中安排的公务员医疗补助经费。</w:t>
      </w:r>
    </w:p>
    <w:p>
      <w:pPr>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10</w:t>
      </w:r>
      <w:r>
        <w:rPr>
          <w:rFonts w:hint="default" w:ascii="Times New Roman" w:hAnsi="Times New Roman" w:eastAsia="仿宋_GB2312" w:cs="Times New Roman"/>
          <w:color w:val="000000"/>
          <w:sz w:val="32"/>
          <w:szCs w:val="32"/>
        </w:rPr>
        <w:t>.节能环保支出（类）环境保护管理事务（款）行政运行（项）：指行政单位（包括实行公务员管理的事业单位）的基本支出。</w:t>
      </w:r>
    </w:p>
    <w:p>
      <w:pPr>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lang w:val="en-US" w:eastAsia="zh-CN"/>
        </w:rPr>
        <w:t>1</w:t>
      </w:r>
      <w:r>
        <w:rPr>
          <w:rFonts w:hint="eastAsia"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节能环保支出（类）环境保护管理事务（款）其他环境保护管理事务支出（项）：指除行政运行、一般行政管理事务、机关服务、环境保护宣传等以外其他用于环境保护管理事务方面的支出。</w:t>
      </w:r>
    </w:p>
    <w:p>
      <w:pPr>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.节能环保支出（类）污染防治（款）其他污染防治支出（项）：指除大气、水体、噪声、固体废弃物与化学品、放射源和放射性废物监管、辐射以外其他用于污染防治方面的支出。</w:t>
      </w:r>
    </w:p>
    <w:p>
      <w:pPr>
        <w:pStyle w:val="2"/>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13.</w:t>
      </w:r>
      <w:r>
        <w:rPr>
          <w:rFonts w:hint="default" w:ascii="Times New Roman" w:hAnsi="Times New Roman" w:eastAsia="仿宋_GB2312" w:cs="Times New Roman"/>
          <w:color w:val="000000"/>
          <w:sz w:val="32"/>
          <w:szCs w:val="32"/>
          <w:lang w:eastAsia="zh-CN"/>
        </w:rPr>
        <w:t>城乡社区支出</w:t>
      </w:r>
      <w:r>
        <w:rPr>
          <w:rFonts w:hint="default" w:ascii="Times New Roman" w:hAnsi="Times New Roman" w:eastAsia="仿宋_GB2312" w:cs="Times New Roman"/>
          <w:color w:val="000000"/>
          <w:sz w:val="32"/>
          <w:szCs w:val="32"/>
        </w:rPr>
        <w:t>（类）</w:t>
      </w:r>
      <w:r>
        <w:rPr>
          <w:rFonts w:hint="default" w:ascii="Times New Roman" w:hAnsi="Times New Roman" w:eastAsia="仿宋_GB2312" w:cs="Times New Roman"/>
          <w:color w:val="000000"/>
          <w:sz w:val="32"/>
          <w:szCs w:val="32"/>
          <w:lang w:eastAsia="zh-CN"/>
        </w:rPr>
        <w:t>国有土地使用权出让收入安排的支出</w:t>
      </w:r>
      <w:r>
        <w:rPr>
          <w:rFonts w:hint="default" w:ascii="Times New Roman" w:hAnsi="Times New Roman" w:eastAsia="仿宋_GB2312" w:cs="Times New Roman"/>
          <w:color w:val="000000"/>
          <w:sz w:val="32"/>
          <w:szCs w:val="32"/>
        </w:rPr>
        <w:t>（款）</w:t>
      </w:r>
      <w:r>
        <w:rPr>
          <w:rFonts w:hint="default" w:ascii="Times New Roman" w:hAnsi="Times New Roman" w:eastAsia="仿宋_GB2312" w:cs="Times New Roman"/>
          <w:color w:val="000000"/>
          <w:sz w:val="32"/>
          <w:szCs w:val="32"/>
          <w:lang w:eastAsia="zh-CN"/>
        </w:rPr>
        <w:t>土地开发支出</w:t>
      </w:r>
      <w:r>
        <w:rPr>
          <w:rFonts w:hint="default" w:ascii="Times New Roman" w:hAnsi="Times New Roman" w:eastAsia="仿宋_GB2312" w:cs="Times New Roman"/>
          <w:color w:val="000000"/>
          <w:sz w:val="32"/>
          <w:szCs w:val="32"/>
        </w:rPr>
        <w:t>（项）</w:t>
      </w:r>
      <w:r>
        <w:rPr>
          <w:rFonts w:hint="default" w:ascii="Times New Roman" w:hAnsi="Times New Roman" w:eastAsia="仿宋_GB2312" w:cs="Times New Roman"/>
          <w:color w:val="000000"/>
          <w:sz w:val="32"/>
          <w:szCs w:val="32"/>
          <w:lang w:eastAsia="zh-CN"/>
        </w:rPr>
        <w:t>：反映新疆生产建设兵团和地方政府用于前期土地开发性支出以及与前期土地开发相关的费用等支出。</w:t>
      </w:r>
    </w:p>
    <w:p>
      <w:pPr>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lang w:val="en-US" w:eastAsia="zh-CN"/>
        </w:rPr>
        <w:t>4</w:t>
      </w:r>
      <w:r>
        <w:rPr>
          <w:rFonts w:hint="eastAsia"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住房保障支出（类）住房改革支出（款）住房公积金（项）：指行政事业单位按人力资源和社会保障部、财政部规定的基本工资和津贴补贴以及规定比例为职工缴纳的住房公积金。</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.基本支出：指为保障机构正常运转、完成日常工作任务而发生的人员支出和公用支出。</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 xml:space="preserve">.项目支出：指在基本支出之外为完成特定行政任务和事业发展目标所发生的支出。 </w:t>
      </w:r>
    </w:p>
    <w:p>
      <w:pPr>
        <w:pStyle w:val="22"/>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2"/>
        <w:spacing w:line="560" w:lineRule="exact"/>
        <w:ind w:firstLine="883" w:firstLineChars="200"/>
        <w:rPr>
          <w:rFonts w:hint="eastAsia" w:ascii="仿宋_GB2312" w:eastAsia="仿宋_GB2312"/>
          <w:color w:val="auto"/>
          <w:sz w:val="32"/>
          <w:szCs w:val="32"/>
        </w:rPr>
      </w:pPr>
      <w:r>
        <w:rPr>
          <w:rFonts w:ascii="仿宋" w:hAnsi="仿宋" w:eastAsia="仿宋"/>
          <w:b/>
          <w:sz w:val="44"/>
          <w:szCs w:val="44"/>
        </w:rPr>
        <w:br w:type="page"/>
      </w:r>
    </w:p>
    <w:p>
      <w:pPr>
        <w:spacing w:line="600" w:lineRule="exact"/>
        <w:jc w:val="center"/>
        <w:outlineLvl w:val="0"/>
        <w:rPr>
          <w:rStyle w:val="24"/>
          <w:rFonts w:ascii="黑体" w:hAnsi="黑体" w:eastAsia="黑体"/>
          <w:b w:val="0"/>
        </w:rPr>
      </w:pPr>
      <w:bookmarkStart w:id="51" w:name="_Toc15396614"/>
      <w:bookmarkStart w:id="52" w:name="_Toc15377226"/>
      <w:r>
        <w:rPr>
          <w:rFonts w:hint="eastAsia" w:ascii="黑体" w:hAnsi="黑体" w:eastAsia="黑体"/>
          <w:sz w:val="44"/>
          <w:szCs w:val="44"/>
        </w:rPr>
        <w:t>第</w:t>
      </w:r>
      <w:r>
        <w:rPr>
          <w:rStyle w:val="24"/>
          <w:rFonts w:hint="eastAsia" w:ascii="黑体" w:hAnsi="黑体" w:eastAsia="黑体"/>
          <w:b w:val="0"/>
        </w:rPr>
        <w:t>四部分 附件</w:t>
      </w:r>
      <w:bookmarkEnd w:id="51"/>
    </w:p>
    <w:p>
      <w:pPr>
        <w:spacing w:line="572" w:lineRule="exact"/>
        <w:jc w:val="left"/>
        <w:outlineLvl w:val="0"/>
        <w:rPr>
          <w:rFonts w:ascii="仿宋_GB2312" w:hAnsi="仿宋_GB2312" w:eastAsia="仿宋_GB2312" w:cs="仿宋_GB2312"/>
          <w:sz w:val="32"/>
          <w:szCs w:val="32"/>
        </w:rPr>
      </w:pPr>
    </w:p>
    <w:p>
      <w:pPr>
        <w:spacing w:line="600" w:lineRule="exact"/>
        <w:jc w:val="center"/>
        <w:outlineLvl w:val="0"/>
        <w:rPr>
          <w:rFonts w:hint="default" w:ascii="Times New Roman" w:hAnsi="Times New Roman" w:eastAsia="仿宋_GB2312" w:cs="Times New Roman"/>
          <w:kern w:val="0"/>
          <w:sz w:val="32"/>
          <w:szCs w:val="32"/>
        </w:rPr>
      </w:pPr>
      <w:bookmarkStart w:id="53" w:name="_Toc15396618"/>
      <w:r>
        <w:rPr>
          <w:rFonts w:hint="default" w:ascii="Times New Roman" w:hAnsi="Times New Roman" w:eastAsia="仿宋_GB2312" w:cs="Times New Roman"/>
          <w:kern w:val="0"/>
          <w:sz w:val="32"/>
          <w:szCs w:val="32"/>
        </w:rPr>
        <w:t>部门预算项目支出绩效自评表（2022年度）</w:t>
      </w:r>
    </w:p>
    <w:p>
      <w:pPr>
        <w:spacing w:line="600" w:lineRule="exact"/>
        <w:jc w:val="left"/>
        <w:outlineLvl w:val="0"/>
        <w:rPr>
          <w:rFonts w:ascii="仿宋_GB2312" w:hAnsi="Calibri" w:eastAsia="仿宋_GB2312" w:cs="仿宋"/>
          <w:kern w:val="0"/>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24"/>
          <w:rFonts w:hint="eastAsia" w:ascii="黑体" w:hAnsi="黑体" w:eastAsia="黑体"/>
          <w:b w:val="0"/>
        </w:rPr>
        <w:t>五部分 附表</w:t>
      </w:r>
      <w:bookmarkEnd w:id="52"/>
      <w:bookmarkEnd w:id="53"/>
      <w:bookmarkStart w:id="54" w:name="_Toc15396619"/>
    </w:p>
    <w:p>
      <w:pPr>
        <w:pStyle w:val="4"/>
        <w:rPr>
          <w:rFonts w:hint="default" w:ascii="Times New Roman" w:hAnsi="Times New Roman" w:eastAsia="仿宋_GB2312" w:cs="Times New Roman"/>
        </w:rPr>
      </w:pPr>
      <w:r>
        <w:rPr>
          <w:rFonts w:hint="default" w:ascii="Times New Roman" w:hAnsi="Times New Roman" w:eastAsia="仿宋_GB2312" w:cs="Times New Roman"/>
          <w:b w:val="0"/>
        </w:rPr>
        <w:t>一、收</w:t>
      </w:r>
      <w:r>
        <w:rPr>
          <w:rStyle w:val="25"/>
          <w:rFonts w:hint="default" w:ascii="Times New Roman" w:hAnsi="Times New Roman" w:eastAsia="仿宋_GB2312" w:cs="Times New Roman"/>
          <w:b w:val="0"/>
          <w:bCs w:val="0"/>
        </w:rPr>
        <w:t>入支出决算总表</w:t>
      </w:r>
      <w:bookmarkEnd w:id="54"/>
    </w:p>
    <w:p>
      <w:pPr>
        <w:pStyle w:val="4"/>
        <w:rPr>
          <w:rFonts w:hint="default" w:ascii="Times New Roman" w:hAnsi="Times New Roman" w:eastAsia="仿宋_GB2312" w:cs="Times New Roman"/>
        </w:rPr>
      </w:pPr>
      <w:bookmarkStart w:id="55" w:name="_Toc15396620"/>
      <w:r>
        <w:rPr>
          <w:rFonts w:hint="default" w:ascii="Times New Roman" w:hAnsi="Times New Roman" w:eastAsia="仿宋_GB2312" w:cs="Times New Roman"/>
          <w:b w:val="0"/>
        </w:rPr>
        <w:t>二、收</w:t>
      </w:r>
      <w:r>
        <w:rPr>
          <w:rStyle w:val="25"/>
          <w:rFonts w:hint="default" w:ascii="Times New Roman" w:hAnsi="Times New Roman" w:eastAsia="仿宋_GB2312" w:cs="Times New Roman"/>
          <w:b w:val="0"/>
          <w:bCs w:val="0"/>
        </w:rPr>
        <w:t>入决算表</w:t>
      </w:r>
      <w:bookmarkEnd w:id="55"/>
    </w:p>
    <w:p>
      <w:pPr>
        <w:pStyle w:val="4"/>
        <w:rPr>
          <w:rFonts w:hint="default" w:ascii="Times New Roman" w:hAnsi="Times New Roman" w:eastAsia="仿宋_GB2312" w:cs="Times New Roman"/>
        </w:rPr>
      </w:pPr>
      <w:bookmarkStart w:id="56" w:name="_Toc15396621"/>
      <w:r>
        <w:rPr>
          <w:rStyle w:val="25"/>
          <w:rFonts w:hint="default" w:ascii="Times New Roman" w:hAnsi="Times New Roman" w:eastAsia="仿宋_GB2312" w:cs="Times New Roman"/>
          <w:b w:val="0"/>
          <w:bCs w:val="0"/>
        </w:rPr>
        <w:t>三、</w:t>
      </w:r>
      <w:r>
        <w:rPr>
          <w:rFonts w:hint="default" w:ascii="Times New Roman" w:hAnsi="Times New Roman" w:eastAsia="仿宋_GB2312" w:cs="Times New Roman"/>
          <w:b w:val="0"/>
        </w:rPr>
        <w:t>支</w:t>
      </w:r>
      <w:r>
        <w:rPr>
          <w:rStyle w:val="25"/>
          <w:rFonts w:hint="default" w:ascii="Times New Roman" w:hAnsi="Times New Roman" w:eastAsia="仿宋_GB2312" w:cs="Times New Roman"/>
          <w:b w:val="0"/>
          <w:bCs w:val="0"/>
        </w:rPr>
        <w:t>出决算表</w:t>
      </w:r>
      <w:bookmarkEnd w:id="56"/>
    </w:p>
    <w:p>
      <w:pPr>
        <w:pStyle w:val="4"/>
        <w:rPr>
          <w:rFonts w:hint="default" w:ascii="Times New Roman" w:hAnsi="Times New Roman" w:eastAsia="仿宋_GB2312" w:cs="Times New Roman"/>
          <w:b w:val="0"/>
        </w:rPr>
      </w:pPr>
      <w:bookmarkStart w:id="57" w:name="_Toc15396622"/>
      <w:r>
        <w:rPr>
          <w:rStyle w:val="25"/>
          <w:rFonts w:hint="default" w:ascii="Times New Roman" w:hAnsi="Times New Roman" w:eastAsia="仿宋_GB2312" w:cs="Times New Roman"/>
          <w:b w:val="0"/>
          <w:bCs w:val="0"/>
        </w:rPr>
        <w:t>四、</w:t>
      </w:r>
      <w:r>
        <w:rPr>
          <w:rFonts w:hint="default" w:ascii="Times New Roman" w:hAnsi="Times New Roman" w:eastAsia="仿宋_GB2312" w:cs="Times New Roman"/>
          <w:b w:val="0"/>
        </w:rPr>
        <w:t>财</w:t>
      </w:r>
      <w:r>
        <w:rPr>
          <w:rStyle w:val="25"/>
          <w:rFonts w:hint="default" w:ascii="Times New Roman" w:hAnsi="Times New Roman" w:eastAsia="仿宋_GB2312" w:cs="Times New Roman"/>
          <w:b w:val="0"/>
          <w:bCs w:val="0"/>
        </w:rPr>
        <w:t>政拨款收入支出决算总表</w:t>
      </w:r>
      <w:bookmarkEnd w:id="57"/>
    </w:p>
    <w:p>
      <w:pPr>
        <w:pStyle w:val="4"/>
        <w:rPr>
          <w:rStyle w:val="25"/>
          <w:rFonts w:hint="default" w:ascii="Times New Roman" w:hAnsi="Times New Roman" w:eastAsia="仿宋_GB2312" w:cs="Times New Roman"/>
          <w:b w:val="0"/>
          <w:bCs w:val="0"/>
        </w:rPr>
      </w:pPr>
      <w:bookmarkStart w:id="58" w:name="_Toc15396623"/>
      <w:r>
        <w:rPr>
          <w:rStyle w:val="25"/>
          <w:rFonts w:hint="default" w:ascii="Times New Roman" w:hAnsi="Times New Roman" w:eastAsia="仿宋_GB2312" w:cs="Times New Roman"/>
          <w:b w:val="0"/>
          <w:bCs w:val="0"/>
        </w:rPr>
        <w:t>五、</w:t>
      </w:r>
      <w:r>
        <w:rPr>
          <w:rFonts w:hint="default" w:ascii="Times New Roman" w:hAnsi="Times New Roman" w:eastAsia="仿宋_GB2312" w:cs="Times New Roman"/>
          <w:b w:val="0"/>
        </w:rPr>
        <w:t>财</w:t>
      </w:r>
      <w:r>
        <w:rPr>
          <w:rStyle w:val="25"/>
          <w:rFonts w:hint="default" w:ascii="Times New Roman" w:hAnsi="Times New Roman" w:eastAsia="仿宋_GB2312" w:cs="Times New Roman"/>
          <w:b w:val="0"/>
          <w:bCs w:val="0"/>
        </w:rPr>
        <w:t>政拨款支出决算明细表</w:t>
      </w:r>
      <w:bookmarkEnd w:id="58"/>
      <w:bookmarkStart w:id="59" w:name="_Toc15396624"/>
    </w:p>
    <w:p>
      <w:pPr>
        <w:pStyle w:val="4"/>
        <w:rPr>
          <w:rFonts w:hint="default" w:ascii="Times New Roman" w:hAnsi="Times New Roman" w:eastAsia="仿宋_GB2312" w:cs="Times New Roman"/>
        </w:rPr>
      </w:pPr>
      <w:r>
        <w:rPr>
          <w:rStyle w:val="25"/>
          <w:rFonts w:hint="default" w:ascii="Times New Roman" w:hAnsi="Times New Roman" w:eastAsia="仿宋_GB2312" w:cs="Times New Roman"/>
          <w:b w:val="0"/>
          <w:bCs w:val="0"/>
        </w:rPr>
        <w:t>六、</w:t>
      </w:r>
      <w:r>
        <w:rPr>
          <w:rFonts w:hint="default" w:ascii="Times New Roman" w:hAnsi="Times New Roman" w:eastAsia="仿宋_GB2312" w:cs="Times New Roman"/>
          <w:b w:val="0"/>
        </w:rPr>
        <w:t>一</w:t>
      </w:r>
      <w:r>
        <w:rPr>
          <w:rStyle w:val="25"/>
          <w:rFonts w:hint="default" w:ascii="Times New Roman" w:hAnsi="Times New Roman" w:eastAsia="仿宋_GB2312" w:cs="Times New Roman"/>
          <w:b w:val="0"/>
          <w:bCs w:val="0"/>
        </w:rPr>
        <w:t>般公共预算财政拨款支出决算表</w:t>
      </w:r>
      <w:bookmarkEnd w:id="59"/>
    </w:p>
    <w:p>
      <w:pPr>
        <w:pStyle w:val="4"/>
        <w:rPr>
          <w:rFonts w:hint="default" w:ascii="Times New Roman" w:hAnsi="Times New Roman" w:eastAsia="仿宋_GB2312" w:cs="Times New Roman"/>
        </w:rPr>
      </w:pPr>
      <w:bookmarkStart w:id="60" w:name="_Toc15396625"/>
      <w:r>
        <w:rPr>
          <w:rStyle w:val="25"/>
          <w:rFonts w:hint="default" w:ascii="Times New Roman" w:hAnsi="Times New Roman" w:eastAsia="仿宋_GB2312" w:cs="Times New Roman"/>
          <w:b w:val="0"/>
          <w:bCs w:val="0"/>
        </w:rPr>
        <w:t>七、</w:t>
      </w:r>
      <w:r>
        <w:rPr>
          <w:rFonts w:hint="default" w:ascii="Times New Roman" w:hAnsi="Times New Roman" w:eastAsia="仿宋_GB2312" w:cs="Times New Roman"/>
          <w:b w:val="0"/>
        </w:rPr>
        <w:t>一</w:t>
      </w:r>
      <w:r>
        <w:rPr>
          <w:rStyle w:val="25"/>
          <w:rFonts w:hint="default" w:ascii="Times New Roman" w:hAnsi="Times New Roman" w:eastAsia="仿宋_GB2312" w:cs="Times New Roman"/>
          <w:b w:val="0"/>
          <w:bCs w:val="0"/>
        </w:rPr>
        <w:t>般公共预算财政拨款支出决算明细表</w:t>
      </w:r>
      <w:bookmarkEnd w:id="60"/>
    </w:p>
    <w:p>
      <w:pPr>
        <w:pStyle w:val="4"/>
        <w:rPr>
          <w:rFonts w:hint="default" w:ascii="Times New Roman" w:hAnsi="Times New Roman" w:eastAsia="仿宋_GB2312" w:cs="Times New Roman"/>
        </w:rPr>
      </w:pPr>
      <w:bookmarkStart w:id="61" w:name="_Toc15396626"/>
      <w:r>
        <w:rPr>
          <w:rStyle w:val="25"/>
          <w:rFonts w:hint="default" w:ascii="Times New Roman" w:hAnsi="Times New Roman" w:eastAsia="仿宋_GB2312" w:cs="Times New Roman"/>
          <w:b w:val="0"/>
          <w:bCs w:val="0"/>
        </w:rPr>
        <w:t>八、</w:t>
      </w:r>
      <w:r>
        <w:rPr>
          <w:rFonts w:hint="default" w:ascii="Times New Roman" w:hAnsi="Times New Roman" w:eastAsia="仿宋_GB2312" w:cs="Times New Roman"/>
          <w:b w:val="0"/>
        </w:rPr>
        <w:t>一</w:t>
      </w:r>
      <w:r>
        <w:rPr>
          <w:rStyle w:val="25"/>
          <w:rFonts w:hint="default" w:ascii="Times New Roman" w:hAnsi="Times New Roman" w:eastAsia="仿宋_GB2312" w:cs="Times New Roman"/>
          <w:b w:val="0"/>
          <w:bCs w:val="0"/>
        </w:rPr>
        <w:t>般公共预算财政拨款基本支出决算表</w:t>
      </w:r>
      <w:bookmarkEnd w:id="61"/>
    </w:p>
    <w:p>
      <w:pPr>
        <w:pStyle w:val="4"/>
        <w:rPr>
          <w:rFonts w:hint="default" w:ascii="Times New Roman" w:hAnsi="Times New Roman" w:eastAsia="仿宋_GB2312" w:cs="Times New Roman"/>
        </w:rPr>
      </w:pPr>
      <w:bookmarkStart w:id="62" w:name="_Toc15396627"/>
      <w:r>
        <w:rPr>
          <w:rStyle w:val="25"/>
          <w:rFonts w:hint="default" w:ascii="Times New Roman" w:hAnsi="Times New Roman" w:eastAsia="仿宋_GB2312" w:cs="Times New Roman"/>
          <w:b w:val="0"/>
          <w:bCs w:val="0"/>
        </w:rPr>
        <w:t>九、</w:t>
      </w:r>
      <w:r>
        <w:rPr>
          <w:rFonts w:hint="default" w:ascii="Times New Roman" w:hAnsi="Times New Roman" w:eastAsia="仿宋_GB2312" w:cs="Times New Roman"/>
          <w:b w:val="0"/>
        </w:rPr>
        <w:t>一</w:t>
      </w:r>
      <w:r>
        <w:rPr>
          <w:rStyle w:val="25"/>
          <w:rFonts w:hint="default" w:ascii="Times New Roman" w:hAnsi="Times New Roman" w:eastAsia="仿宋_GB2312" w:cs="Times New Roman"/>
          <w:b w:val="0"/>
          <w:bCs w:val="0"/>
        </w:rPr>
        <w:t>般公共预算财政拨款项目支出决算表</w:t>
      </w:r>
      <w:bookmarkEnd w:id="62"/>
    </w:p>
    <w:p>
      <w:pPr>
        <w:pStyle w:val="4"/>
        <w:rPr>
          <w:rFonts w:hint="default" w:ascii="Times New Roman" w:hAnsi="Times New Roman" w:eastAsia="仿宋_GB2312" w:cs="Times New Roman"/>
        </w:rPr>
      </w:pPr>
      <w:bookmarkStart w:id="63" w:name="_Toc15396628"/>
      <w:r>
        <w:rPr>
          <w:rStyle w:val="25"/>
          <w:rFonts w:hint="default" w:ascii="Times New Roman" w:hAnsi="Times New Roman" w:eastAsia="仿宋_GB2312" w:cs="Times New Roman"/>
          <w:b w:val="0"/>
          <w:bCs w:val="0"/>
        </w:rPr>
        <w:t>十、</w:t>
      </w:r>
      <w:bookmarkEnd w:id="63"/>
      <w:r>
        <w:rPr>
          <w:rFonts w:hint="default" w:ascii="Times New Roman" w:hAnsi="Times New Roman" w:eastAsia="仿宋_GB2312" w:cs="Times New Roman"/>
          <w:b w:val="0"/>
        </w:rPr>
        <w:t>政</w:t>
      </w:r>
      <w:r>
        <w:rPr>
          <w:rStyle w:val="25"/>
          <w:rFonts w:hint="default" w:ascii="Times New Roman" w:hAnsi="Times New Roman" w:eastAsia="仿宋_GB2312" w:cs="Times New Roman"/>
          <w:b w:val="0"/>
          <w:bCs w:val="0"/>
        </w:rPr>
        <w:t>府性基金预算财政拨款收入支出决算表</w:t>
      </w:r>
    </w:p>
    <w:p>
      <w:pPr>
        <w:pStyle w:val="4"/>
        <w:rPr>
          <w:rFonts w:hint="default" w:ascii="Times New Roman" w:hAnsi="Times New Roman" w:eastAsia="仿宋_GB2312" w:cs="Times New Roman"/>
        </w:rPr>
      </w:pPr>
      <w:bookmarkStart w:id="64" w:name="_Toc15396629"/>
      <w:r>
        <w:rPr>
          <w:rStyle w:val="25"/>
          <w:rFonts w:hint="default" w:ascii="Times New Roman" w:hAnsi="Times New Roman" w:eastAsia="仿宋_GB2312" w:cs="Times New Roman"/>
          <w:b w:val="0"/>
          <w:bCs w:val="0"/>
        </w:rPr>
        <w:t>十一、</w:t>
      </w:r>
      <w:bookmarkEnd w:id="64"/>
      <w:r>
        <w:rPr>
          <w:rFonts w:hint="default" w:ascii="Times New Roman" w:hAnsi="Times New Roman" w:eastAsia="仿宋_GB2312" w:cs="Times New Roman"/>
          <w:b w:val="0"/>
        </w:rPr>
        <w:t>国</w:t>
      </w:r>
      <w:r>
        <w:rPr>
          <w:rStyle w:val="25"/>
          <w:rFonts w:hint="default" w:ascii="Times New Roman" w:hAnsi="Times New Roman" w:eastAsia="仿宋_GB2312" w:cs="Times New Roman"/>
          <w:b w:val="0"/>
          <w:bCs w:val="0"/>
        </w:rPr>
        <w:t>有资本经营预算财政拨款收入支出决算表</w:t>
      </w:r>
    </w:p>
    <w:p>
      <w:pPr>
        <w:pStyle w:val="4"/>
        <w:rPr>
          <w:rFonts w:hint="default" w:ascii="Times New Roman" w:hAnsi="Times New Roman" w:eastAsia="仿宋_GB2312" w:cs="Times New Roman"/>
        </w:rPr>
      </w:pPr>
      <w:bookmarkStart w:id="65" w:name="_Toc15396630"/>
      <w:r>
        <w:rPr>
          <w:rStyle w:val="25"/>
          <w:rFonts w:hint="default" w:ascii="Times New Roman" w:hAnsi="Times New Roman" w:eastAsia="仿宋_GB2312" w:cs="Times New Roman"/>
          <w:b w:val="0"/>
          <w:bCs w:val="0"/>
        </w:rPr>
        <w:t>十二、</w:t>
      </w:r>
      <w:bookmarkEnd w:id="65"/>
      <w:r>
        <w:rPr>
          <w:rStyle w:val="25"/>
          <w:rFonts w:hint="default" w:ascii="Times New Roman" w:hAnsi="Times New Roman" w:eastAsia="仿宋_GB2312" w:cs="Times New Roman"/>
          <w:b w:val="0"/>
          <w:bCs w:val="0"/>
        </w:rPr>
        <w:t>国有资本经营预算财政拨款支出决算表</w:t>
      </w:r>
    </w:p>
    <w:p>
      <w:pPr>
        <w:pStyle w:val="4"/>
        <w:rPr>
          <w:rFonts w:hint="default" w:ascii="Times New Roman" w:hAnsi="Times New Roman" w:eastAsia="仿宋_GB2312" w:cs="Times New Roman"/>
        </w:rPr>
      </w:pPr>
      <w:bookmarkStart w:id="66" w:name="_Toc15396631"/>
      <w:r>
        <w:rPr>
          <w:rStyle w:val="25"/>
          <w:rFonts w:hint="default" w:ascii="Times New Roman" w:hAnsi="Times New Roman" w:eastAsia="仿宋_GB2312" w:cs="Times New Roman"/>
          <w:b w:val="0"/>
          <w:bCs w:val="0"/>
        </w:rPr>
        <w:t>十三、</w:t>
      </w:r>
      <w:bookmarkEnd w:id="66"/>
      <w:r>
        <w:rPr>
          <w:rStyle w:val="25"/>
          <w:rFonts w:hint="default" w:ascii="Times New Roman" w:hAnsi="Times New Roman" w:eastAsia="仿宋_GB2312" w:cs="Times New Roman"/>
          <w:b w:val="0"/>
          <w:bCs w:val="0"/>
        </w:rPr>
        <w:t>财政拨款“三公”经费支出决算表</w:t>
      </w:r>
    </w:p>
    <w:sectPr>
      <w:footerReference r:id="rId12" w:type="first"/>
      <w:footerReference r:id="rId11" w:type="default"/>
      <w:pgSz w:w="11906" w:h="16838"/>
      <w:pgMar w:top="1440" w:right="1800" w:bottom="1440" w:left="1800" w:header="851" w:footer="992" w:gutter="0"/>
      <w:pgNumType w:fmt="numberInDash"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memoQ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CZnpqEEwIAABUEAAAOAAAAAAAAAAEA&#10;IAAAAB8BAABkcnMvZTJvRG9jLnhtbFBLBQYAAAAABgAGAFkBAACkBQAAAAA=&#10;">
              <v:fill on="f" focussize="0,0"/>
              <v:stroke on="f" weight="0.5pt"/>
              <v:imagedata o:title=""/>
              <o:lock v:ext="edit" aspectratio="f"/>
              <v:textbox inset="0mm,0mm,0mm,0mm" style="mso-fit-shape-to-text:t;">
                <w:txbxContent>
                  <w:p>
                    <w:pPr>
                      <w:pStyle w:val="8"/>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rPr>
                      <w:fldChar w:fldCharType="end"/>
                    </w:r>
                  </w:p>
                </w:txbxContent>
              </v:textbox>
            </v:shape>
          </w:pict>
        </mc:Fallback>
      </mc:AlternateContent>
    </w:r>
  </w:p>
  <w:p>
    <w:pPr>
      <w:pStyle w:val="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2DWsUAgAAFQQAAA4AAABkcnMvZTJvRG9jLnhtbK1Ty47TMBTdI/EP&#10;lvc0aRGjUj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2zYNaxQCAAAVBAAADgAAAAAAAAAB&#10;ACAAAAAfAQAAZHJzL2Uyb0RvYy54bWxQSwUGAAAAAAYABgBZAQAApQUAAAAA&#10;">
              <v:fill on="f" focussize="0,0"/>
              <v:stroke on="f" weight="0.5pt"/>
              <v:imagedata o:title=""/>
              <o:lock v:ext="edit" aspectratio="f"/>
              <v:textbox inset="0mm,0mm,0mm,0mm" style="mso-fit-shape-to-text:t;">
                <w:txbxContent>
                  <w:p>
                    <w:pPr>
                      <w:pStyle w:val="8"/>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0F3D30"/>
    <w:rsid w:val="00114E9B"/>
    <w:rsid w:val="00123991"/>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950"/>
    <w:rsid w:val="00260C38"/>
    <w:rsid w:val="00260C9E"/>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64B39"/>
    <w:rsid w:val="00471401"/>
    <w:rsid w:val="00473F31"/>
    <w:rsid w:val="0048263A"/>
    <w:rsid w:val="00485945"/>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460DF"/>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641D5"/>
    <w:rsid w:val="0097099F"/>
    <w:rsid w:val="00971997"/>
    <w:rsid w:val="00971FFC"/>
    <w:rsid w:val="00980214"/>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35860"/>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7524A"/>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3A8379F"/>
    <w:rsid w:val="04DA66D9"/>
    <w:rsid w:val="050B6BAA"/>
    <w:rsid w:val="051017B6"/>
    <w:rsid w:val="051E632B"/>
    <w:rsid w:val="053A62B5"/>
    <w:rsid w:val="055C5537"/>
    <w:rsid w:val="08E11F85"/>
    <w:rsid w:val="094A2305"/>
    <w:rsid w:val="0A2032A3"/>
    <w:rsid w:val="0B8A37D8"/>
    <w:rsid w:val="0B8D1669"/>
    <w:rsid w:val="0C463970"/>
    <w:rsid w:val="0CC66D5F"/>
    <w:rsid w:val="0F51560A"/>
    <w:rsid w:val="10C055FF"/>
    <w:rsid w:val="118107EC"/>
    <w:rsid w:val="11DD6519"/>
    <w:rsid w:val="12E755FC"/>
    <w:rsid w:val="145412E5"/>
    <w:rsid w:val="15B278E4"/>
    <w:rsid w:val="16BB723D"/>
    <w:rsid w:val="17701390"/>
    <w:rsid w:val="18015F3F"/>
    <w:rsid w:val="1A080A1F"/>
    <w:rsid w:val="1B087747"/>
    <w:rsid w:val="1BB332C4"/>
    <w:rsid w:val="1BE54F20"/>
    <w:rsid w:val="1BE8440E"/>
    <w:rsid w:val="1D155CEE"/>
    <w:rsid w:val="206F5B28"/>
    <w:rsid w:val="20A943A5"/>
    <w:rsid w:val="20F57F95"/>
    <w:rsid w:val="226D050D"/>
    <w:rsid w:val="239853E0"/>
    <w:rsid w:val="240371BF"/>
    <w:rsid w:val="2551740A"/>
    <w:rsid w:val="25711CC6"/>
    <w:rsid w:val="25C741E6"/>
    <w:rsid w:val="27336206"/>
    <w:rsid w:val="27842671"/>
    <w:rsid w:val="27B801ED"/>
    <w:rsid w:val="2890797C"/>
    <w:rsid w:val="28C93337"/>
    <w:rsid w:val="29FD04D3"/>
    <w:rsid w:val="2A6F14F6"/>
    <w:rsid w:val="2ABE7A3E"/>
    <w:rsid w:val="2B7927BA"/>
    <w:rsid w:val="2CA234A8"/>
    <w:rsid w:val="2EFA178C"/>
    <w:rsid w:val="2F156825"/>
    <w:rsid w:val="30B46D73"/>
    <w:rsid w:val="319F7F4E"/>
    <w:rsid w:val="33D12E6D"/>
    <w:rsid w:val="33E36B8E"/>
    <w:rsid w:val="34F340E1"/>
    <w:rsid w:val="351778A6"/>
    <w:rsid w:val="36AA6330"/>
    <w:rsid w:val="383D272C"/>
    <w:rsid w:val="39A049BE"/>
    <w:rsid w:val="39AE70AB"/>
    <w:rsid w:val="3A072B55"/>
    <w:rsid w:val="3A64239C"/>
    <w:rsid w:val="3C0C0783"/>
    <w:rsid w:val="3C2441CB"/>
    <w:rsid w:val="3C790C34"/>
    <w:rsid w:val="3C8064FE"/>
    <w:rsid w:val="3D9D244A"/>
    <w:rsid w:val="3E216694"/>
    <w:rsid w:val="3EF00231"/>
    <w:rsid w:val="3F783CD6"/>
    <w:rsid w:val="3F9F3A96"/>
    <w:rsid w:val="404F04F3"/>
    <w:rsid w:val="441A5767"/>
    <w:rsid w:val="44D66D85"/>
    <w:rsid w:val="459D74FC"/>
    <w:rsid w:val="45AF0EB6"/>
    <w:rsid w:val="45D81DE2"/>
    <w:rsid w:val="48BF60AB"/>
    <w:rsid w:val="48C54D42"/>
    <w:rsid w:val="493C27E9"/>
    <w:rsid w:val="496F39ED"/>
    <w:rsid w:val="49FF41D3"/>
    <w:rsid w:val="4BE068DB"/>
    <w:rsid w:val="4BF6002B"/>
    <w:rsid w:val="4C09013E"/>
    <w:rsid w:val="4CD7068A"/>
    <w:rsid w:val="4CE15A92"/>
    <w:rsid w:val="4D380E69"/>
    <w:rsid w:val="4DE7283E"/>
    <w:rsid w:val="4ECE2238"/>
    <w:rsid w:val="4ED04963"/>
    <w:rsid w:val="4F66067E"/>
    <w:rsid w:val="4F7246BA"/>
    <w:rsid w:val="51DB4B86"/>
    <w:rsid w:val="521F39D6"/>
    <w:rsid w:val="529D3D17"/>
    <w:rsid w:val="52DD1C90"/>
    <w:rsid w:val="537029CB"/>
    <w:rsid w:val="539028FB"/>
    <w:rsid w:val="55333C3E"/>
    <w:rsid w:val="57244D2B"/>
    <w:rsid w:val="57536E03"/>
    <w:rsid w:val="5813421D"/>
    <w:rsid w:val="58BD1CA3"/>
    <w:rsid w:val="594549AE"/>
    <w:rsid w:val="5BC33846"/>
    <w:rsid w:val="5D0C7C87"/>
    <w:rsid w:val="5E517724"/>
    <w:rsid w:val="60FA0334"/>
    <w:rsid w:val="6191698B"/>
    <w:rsid w:val="61AD4AE2"/>
    <w:rsid w:val="629E34D2"/>
    <w:rsid w:val="64A11E2B"/>
    <w:rsid w:val="64CA39A1"/>
    <w:rsid w:val="67F26679"/>
    <w:rsid w:val="68781EF5"/>
    <w:rsid w:val="69630ADE"/>
    <w:rsid w:val="6C4A05C8"/>
    <w:rsid w:val="6D3B1A89"/>
    <w:rsid w:val="6E042F1F"/>
    <w:rsid w:val="6E186163"/>
    <w:rsid w:val="6FA27298"/>
    <w:rsid w:val="71B34CE5"/>
    <w:rsid w:val="71BF4EC2"/>
    <w:rsid w:val="72734D90"/>
    <w:rsid w:val="7304044F"/>
    <w:rsid w:val="7389597D"/>
    <w:rsid w:val="73AE76D8"/>
    <w:rsid w:val="7412278C"/>
    <w:rsid w:val="76280B04"/>
    <w:rsid w:val="79E7B28D"/>
    <w:rsid w:val="7A1A3936"/>
    <w:rsid w:val="7B375CF4"/>
    <w:rsid w:val="7C3B0172"/>
    <w:rsid w:val="7D744984"/>
    <w:rsid w:val="7D801DED"/>
    <w:rsid w:val="7E5600C7"/>
    <w:rsid w:val="7F147E06"/>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字符"/>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字符"/>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字符"/>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字符"/>
    <w:basedOn w:val="13"/>
    <w:link w:val="3"/>
    <w:qFormat/>
    <w:uiPriority w:val="9"/>
    <w:rPr>
      <w:rFonts w:ascii="Times New Roman" w:hAnsi="Times New Roman"/>
      <w:b/>
      <w:bCs/>
      <w:kern w:val="44"/>
      <w:sz w:val="44"/>
      <w:szCs w:val="44"/>
    </w:rPr>
  </w:style>
  <w:style w:type="character" w:customStyle="1" w:styleId="25">
    <w:name w:val="标题 2 字符"/>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字符"/>
    <w:basedOn w:val="13"/>
    <w:link w:val="7"/>
    <w:semiHidden/>
    <w:qFormat/>
    <w:uiPriority w:val="99"/>
    <w:rPr>
      <w:rFonts w:ascii="Times New Roman" w:hAnsi="Times New Roman"/>
      <w:kern w:val="2"/>
      <w:sz w:val="18"/>
      <w:szCs w:val="18"/>
    </w:rPr>
  </w:style>
  <w:style w:type="character" w:customStyle="1" w:styleId="28">
    <w:name w:val="标题 3 字符"/>
    <w:basedOn w:val="13"/>
    <w:link w:val="5"/>
    <w:qFormat/>
    <w:uiPriority w:val="9"/>
    <w:rPr>
      <w:rFonts w:ascii="Times New Roman" w:hAnsi="Times New Roman"/>
      <w:b/>
      <w:bCs/>
      <w:kern w:val="2"/>
      <w:sz w:val="32"/>
      <w:szCs w:val="32"/>
    </w:rPr>
  </w:style>
  <w:style w:type="paragraph" w:customStyle="1" w:styleId="29">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styleId="30">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chart" Target="charts/chart7.xml"/><Relationship Id="rId2" Type="http://schemas.openxmlformats.org/officeDocument/2006/relationships/settings" Target="settings.xml"/><Relationship Id="rId19" Type="http://schemas.openxmlformats.org/officeDocument/2006/relationships/chart" Target="charts/chart6.xml"/><Relationship Id="rId18" Type="http://schemas.openxmlformats.org/officeDocument/2006/relationships/chart" Target="charts/chart5.xml"/><Relationship Id="rId17" Type="http://schemas.openxmlformats.org/officeDocument/2006/relationships/chart" Target="charts/chart4.xml"/><Relationship Id="rId16" Type="http://schemas.openxmlformats.org/officeDocument/2006/relationships/chart" Target="charts/chart3.xml"/><Relationship Id="rId15" Type="http://schemas.openxmlformats.org/officeDocument/2006/relationships/chart" Target="charts/chart2.xml"/><Relationship Id="rId14" Type="http://schemas.openxmlformats.org/officeDocument/2006/relationships/chart" Target="charts/chart1.xml"/><Relationship Id="rId13" Type="http://schemas.openxmlformats.org/officeDocument/2006/relationships/theme" Target="theme/theme1.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zh-CN"/>
              <a:t>收支总计（万元）</a:t>
            </a:r>
            <a:endParaRPr altLang="zh-CN"/>
          </a:p>
        </c:rich>
      </c:tx>
      <c:layout/>
      <c:overlay val="0"/>
      <c:spPr>
        <a:noFill/>
        <a:ln>
          <a:noFill/>
        </a:ln>
        <a:effectLst/>
      </c:spPr>
    </c:title>
    <c:autoTitleDeleted val="0"/>
    <c:plotArea>
      <c:layout/>
      <c:barChart>
        <c:barDir val="col"/>
        <c:grouping val="stacked"/>
        <c:varyColors val="0"/>
        <c:ser>
          <c:idx val="0"/>
          <c:order val="0"/>
          <c:spPr>
            <a:solidFill>
              <a:schemeClr val="accent1"/>
            </a:solidFill>
            <a:ln>
              <a:noFill/>
            </a:ln>
            <a:effectLst/>
          </c:spPr>
          <c:invertIfNegative val="0"/>
          <c:dLbls>
            <c:numFmt formatCode="General"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eparator> </c:separator>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Sheet1!$A$2:$A$3</c:f>
              <c:strCache>
                <c:ptCount val="2"/>
                <c:pt idx="0">
                  <c:v>2021年</c:v>
                </c:pt>
                <c:pt idx="1">
                  <c:v>2022年</c:v>
                </c:pt>
              </c:strCache>
            </c:strRef>
          </c:cat>
          <c:val>
            <c:numRef>
              <c:f>Sheet1!$B$2:$B$3</c:f>
              <c:numCache>
                <c:formatCode>General</c:formatCode>
                <c:ptCount val="2"/>
                <c:pt idx="0">
                  <c:v>469.32</c:v>
                </c:pt>
                <c:pt idx="1">
                  <c:v>933.86</c:v>
                </c:pt>
              </c:numCache>
            </c:numRef>
          </c:val>
        </c:ser>
        <c:ser>
          <c:idx val="1"/>
          <c:order val="1"/>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2021年</c:v>
                </c:pt>
                <c:pt idx="1">
                  <c:v>2022年</c:v>
                </c:pt>
              </c:strCache>
            </c:strRef>
          </c:cat>
          <c:val>
            <c:numRef>
              <c:f>Sheet1!$C$2:$C$3</c:f>
              <c:numCache>
                <c:formatCode>General</c:formatCode>
                <c:ptCount val="2"/>
              </c:numCache>
            </c:numRef>
          </c:val>
        </c:ser>
        <c:dLbls>
          <c:showLegendKey val="0"/>
          <c:showVal val="1"/>
          <c:showCatName val="0"/>
          <c:showSerName val="0"/>
          <c:showPercent val="0"/>
          <c:showBubbleSize val="0"/>
        </c:dLbls>
        <c:gapWidth val="150"/>
        <c:overlap val="100"/>
        <c:axId val="796648389"/>
        <c:axId val="646305914"/>
        <c:extLst>
          <c:ext xmlns:c15="http://schemas.microsoft.com/office/drawing/2012/chart" uri="{02D57815-91ED-43cb-92C2-25804820EDAC}">
            <c15:filteredBarSeries>
              <c15:ser>
                <c:idx val="2"/>
                <c:order val="2"/>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Sheet1!$A$2:$A$3</c15:sqref>
                        </c15:formulaRef>
                      </c:ext>
                    </c:extLst>
                    <c:strCache>
                      <c:ptCount val="2"/>
                      <c:pt idx="0">
                        <c:v>2021年</c:v>
                      </c:pt>
                      <c:pt idx="1">
                        <c:v>2022年</c:v>
                      </c:pt>
                    </c:strCache>
                  </c:strRef>
                </c:cat>
                <c:val>
                  <c:numRef>
                    <c:extLst>
                      <c:ext uri="{02D57815-91ED-43cb-92C2-25804820EDAC}">
                        <c15:formulaRef>
                          <c15:sqref>Sheet1!$D$2:$D$3</c15:sqref>
                        </c15:formulaRef>
                      </c:ext>
                    </c:extLst>
                    <c:numCache>
                      <c:formatCode>General</c:formatCode>
                      <c:ptCount val="2"/>
                      <c:pt idx="0">
                        <c:v>2</c:v>
                      </c:pt>
                      <c:pt idx="1">
                        <c:v>2</c:v>
                      </c:pt>
                    </c:numCache>
                  </c:numRef>
                </c:val>
              </c15:ser>
            </c15:filteredBarSeries>
          </c:ext>
        </c:extLst>
      </c:barChart>
      <c:catAx>
        <c:axId val="79664838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6305914"/>
        <c:crosses val="autoZero"/>
        <c:auto val="1"/>
        <c:lblAlgn val="ctr"/>
        <c:lblOffset val="100"/>
        <c:noMultiLvlLbl val="0"/>
      </c:catAx>
      <c:valAx>
        <c:axId val="64630591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664838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本年收入(万元)</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Sheet1!$A$2:$A$3</c15:sqref>
                  </c15:fullRef>
                </c:ext>
              </c:extLst>
              <c:f>Sheet1!$A$2:$A$3</c:f>
              <c:strCache>
                <c:ptCount val="2"/>
                <c:pt idx="0">
                  <c:v>一般公共预算财政拨款收入</c:v>
                </c:pt>
                <c:pt idx="1">
                  <c:v>其他收入</c:v>
                </c:pt>
              </c:strCache>
            </c:strRef>
          </c:cat>
          <c:val>
            <c:numRef>
              <c:extLst>
                <c:ext xmlns:c15="http://schemas.microsoft.com/office/drawing/2012/chart" uri="{02D57815-91ED-43cb-92C2-25804820EDAC}">
                  <c15:fullRef>
                    <c15:sqref>Sheet1!$B$2:$B$3</c15:sqref>
                  </c15:fullRef>
                </c:ext>
              </c:extLst>
              <c:f>Sheet1!$B$2:$B$3</c:f>
              <c:numCache>
                <c:formatCode>General</c:formatCode>
                <c:ptCount val="2"/>
                <c:pt idx="0">
                  <c:v>635.01</c:v>
                </c:pt>
                <c:pt idx="1">
                  <c:v>171.6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本年支出(万元)</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Sheet1!$A$2:$A$3</c15:sqref>
                  </c15:fullRef>
                </c:ext>
              </c:extLst>
              <c:f>Sheet1!$A$2:$A$3</c:f>
              <c:strCache>
                <c:ptCount val="2"/>
                <c:pt idx="0">
                  <c:v>基本支出</c:v>
                </c:pt>
                <c:pt idx="1">
                  <c:v>项目支出</c:v>
                </c:pt>
              </c:strCache>
            </c:strRef>
          </c:cat>
          <c:val>
            <c:numRef>
              <c:extLst>
                <c:ext xmlns:c15="http://schemas.microsoft.com/office/drawing/2012/chart" uri="{02D57815-91ED-43cb-92C2-25804820EDAC}">
                  <c15:fullRef>
                    <c15:sqref>Sheet1!$B$2:$B$3</c15:sqref>
                  </c15:fullRef>
                </c:ext>
              </c:extLst>
              <c:f>Sheet1!$B$2:$B$3</c:f>
              <c:numCache>
                <c:formatCode>General</c:formatCode>
                <c:ptCount val="2"/>
                <c:pt idx="0">
                  <c:v>328.31</c:v>
                </c:pt>
                <c:pt idx="1">
                  <c:v>585.85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zh-CN"/>
              <a:t>财政拨款收入总计</a:t>
            </a:r>
            <a:r>
              <a:rPr lang="en-US" altLang="zh-CN"/>
              <a:t>(</a:t>
            </a:r>
            <a:r>
              <a:rPr altLang="zh-CN"/>
              <a:t>万元</a:t>
            </a:r>
            <a:r>
              <a:rPr lang="en-US" altLang="zh-CN"/>
              <a:t>)</a:t>
            </a:r>
            <a:endParaRPr lang="en-US" altLang="zh-CN"/>
          </a:p>
        </c:rich>
      </c:tx>
      <c:layout/>
      <c:overlay val="0"/>
      <c:spPr>
        <a:noFill/>
        <a:ln>
          <a:noFill/>
        </a:ln>
        <a:effectLst/>
      </c:spPr>
    </c:title>
    <c:autoTitleDeleted val="0"/>
    <c:plotArea>
      <c:layout/>
      <c:barChart>
        <c:barDir val="col"/>
        <c:grouping val="stacked"/>
        <c:varyColors val="0"/>
        <c:ser>
          <c:idx val="0"/>
          <c:order val="0"/>
          <c:tx>
            <c:strRef>
              <c:f>Sheet1!$B$1</c:f>
              <c:strCache>
                <c:ptCount val="1"/>
                <c:pt idx="0">
                  <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eparator> </c:separator>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2021年</c:v>
                </c:pt>
                <c:pt idx="1">
                  <c:v>2022年</c:v>
                </c:pt>
              </c:strCache>
            </c:strRef>
          </c:cat>
          <c:val>
            <c:numRef>
              <c:f>Sheet1!$B$2:$B$3</c:f>
              <c:numCache>
                <c:formatCode>General</c:formatCode>
                <c:ptCount val="2"/>
                <c:pt idx="0">
                  <c:v>231.4</c:v>
                </c:pt>
                <c:pt idx="1">
                  <c:v>742.56</c:v>
                </c:pt>
              </c:numCache>
            </c:numRef>
          </c:val>
        </c:ser>
        <c:dLbls>
          <c:showLegendKey val="0"/>
          <c:showVal val="1"/>
          <c:showCatName val="0"/>
          <c:showSerName val="0"/>
          <c:showPercent val="0"/>
          <c:showBubbleSize val="0"/>
        </c:dLbls>
        <c:gapWidth val="150"/>
        <c:overlap val="100"/>
        <c:axId val="263443050"/>
        <c:axId val="273690218"/>
      </c:barChart>
      <c:catAx>
        <c:axId val="26344305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3690218"/>
        <c:crosses val="autoZero"/>
        <c:auto val="1"/>
        <c:lblAlgn val="ctr"/>
        <c:lblOffset val="100"/>
        <c:noMultiLvlLbl val="0"/>
      </c:catAx>
      <c:valAx>
        <c:axId val="27369021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344305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一般公共预算财政拨款支出（万元）</a:t>
            </a:r>
          </a:p>
        </c:rich>
      </c:tx>
      <c:layout>
        <c:manualLayout>
          <c:xMode val="edge"/>
          <c:yMode val="edge"/>
          <c:x val="0.2955"/>
          <c:y val="0.005"/>
        </c:manualLayout>
      </c:layout>
      <c:overlay val="0"/>
      <c:spPr>
        <a:noFill/>
        <a:ln>
          <a:noFill/>
        </a:ln>
        <a:effectLst/>
      </c:spPr>
    </c:title>
    <c:autoTitleDeleted val="0"/>
    <c:plotArea>
      <c:layout/>
      <c:barChart>
        <c:barDir val="col"/>
        <c:grouping val="stacked"/>
        <c:varyColors val="0"/>
        <c:ser>
          <c:idx val="0"/>
          <c:order val="0"/>
          <c:tx>
            <c:strRef>
              <c:f>Sheet1!$B$1</c:f>
              <c:strCache>
                <c:ptCount val="1"/>
                <c:pt idx="0">
                  <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2021年</c:v>
                </c:pt>
                <c:pt idx="1">
                  <c:v>2022年</c:v>
                </c:pt>
              </c:strCache>
            </c:strRef>
          </c:cat>
          <c:val>
            <c:numRef>
              <c:f>Sheet1!$B$2:$B$3</c:f>
              <c:numCache>
                <c:formatCode>General</c:formatCode>
                <c:ptCount val="2"/>
                <c:pt idx="0">
                  <c:v>231.4</c:v>
                </c:pt>
                <c:pt idx="1">
                  <c:v>642.56</c:v>
                </c:pt>
              </c:numCache>
            </c:numRef>
          </c:val>
        </c:ser>
        <c:dLbls>
          <c:showLegendKey val="0"/>
          <c:showVal val="1"/>
          <c:showCatName val="0"/>
          <c:showSerName val="0"/>
          <c:showPercent val="0"/>
          <c:showBubbleSize val="0"/>
        </c:dLbls>
        <c:gapWidth val="150"/>
        <c:overlap val="100"/>
        <c:axId val="84664836"/>
        <c:axId val="728372893"/>
      </c:barChart>
      <c:catAx>
        <c:axId val="8466483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8372893"/>
        <c:crosses val="autoZero"/>
        <c:auto val="1"/>
        <c:lblAlgn val="ctr"/>
        <c:lblOffset val="100"/>
        <c:noMultiLvlLbl val="0"/>
      </c:catAx>
      <c:valAx>
        <c:axId val="72837289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6648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一般公共预算财政拨款支出(万元)</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Sheet1!$A$2:$A$4</c15:sqref>
                  </c15:fullRef>
                </c:ext>
              </c:extLst>
              <c:f>Sheet1!$A$2:$A$4</c:f>
              <c:strCache>
                <c:ptCount val="3"/>
                <c:pt idx="0">
                  <c:v>社会保障和就业支出</c:v>
                </c:pt>
                <c:pt idx="1">
                  <c:v>节能环保支出</c:v>
                </c:pt>
                <c:pt idx="2">
                  <c:v>住房保障支出</c:v>
                </c:pt>
              </c:strCache>
            </c:strRef>
          </c:cat>
          <c:val>
            <c:numRef>
              <c:extLst>
                <c:ext xmlns:c15="http://schemas.microsoft.com/office/drawing/2012/chart" uri="{02D57815-91ED-43cb-92C2-25804820EDAC}">
                  <c15:fullRef>
                    <c15:sqref>Sheet1!$B$2:$B$4</c15:sqref>
                  </c15:fullRef>
                </c:ext>
              </c:extLst>
              <c:f>Sheet1!$B$2:$B$4</c:f>
              <c:numCache>
                <c:formatCode>General</c:formatCode>
                <c:ptCount val="3"/>
                <c:pt idx="0">
                  <c:v>20.14</c:v>
                </c:pt>
                <c:pt idx="1">
                  <c:v>597.23</c:v>
                </c:pt>
                <c:pt idx="2">
                  <c:v>25.19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"三公"经费财政拨款支出（万元）</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Sheet1!$A$2:$A$4</c15:sqref>
                  </c15:fullRef>
                </c:ext>
              </c:extLst>
              <c:f>Sheet1!$A$2:$A$4</c:f>
              <c:strCache>
                <c:ptCount val="3"/>
                <c:pt idx="0">
                  <c:v>因公出国(境)费</c:v>
                </c:pt>
                <c:pt idx="1">
                  <c:v>公务用车购置及运行维护费</c:v>
                </c:pt>
                <c:pt idx="2">
                  <c:v>公务接待费</c:v>
                </c:pt>
              </c:strCache>
            </c:strRef>
          </c:cat>
          <c:val>
            <c:numRef>
              <c:extLst>
                <c:ext xmlns:c15="http://schemas.microsoft.com/office/drawing/2012/chart" uri="{02D57815-91ED-43cb-92C2-25804820EDAC}">
                  <c15:fullRef>
                    <c15:sqref>Sheet1!$B$2:$B$4</c15:sqref>
                  </c15:fullRef>
                </c:ext>
              </c:extLst>
              <c:f>Sheet1!$B$2:$B$4</c:f>
              <c:numCache>
                <c:formatCode>General</c:formatCode>
                <c:ptCount val="3"/>
                <c:pt idx="0">
                  <c:v>0</c:v>
                </c:pt>
                <c:pt idx="1">
                  <c:v>0</c:v>
                </c:pt>
                <c:pt idx="2">
                  <c:v>0.84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17</Pages>
  <Words>881</Words>
  <Characters>5027</Characters>
  <Lines>41</Lines>
  <Paragraphs>11</Paragraphs>
  <TotalTime>11</TotalTime>
  <ScaleCrop>false</ScaleCrop>
  <LinksUpToDate>false</LinksUpToDate>
  <CharactersWithSpaces>5897</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王顺莉</cp:lastModifiedBy>
  <cp:lastPrinted>2023-07-31T02:35:00Z</cp:lastPrinted>
  <dcterms:modified xsi:type="dcterms:W3CDTF">2023-09-11T03:36:52Z</dcterms:modified>
  <dc:title>四川省***</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6413D3CE107F4F15856FF6519DB1EBB4</vt:lpwstr>
  </property>
</Properties>
</file>