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194"/>
      <w:bookmarkStart w:id="9" w:name="_Toc15396598"/>
      <w:bookmarkStart w:id="10" w:name="_Toc15377426"/>
      <w:r>
        <w:rPr>
          <w:rFonts w:hint="eastAsia" w:ascii="方正小标宋简体" w:hAnsi="方正小标宋简体" w:eastAsia="方正小标宋简体" w:cs="方正小标宋简体"/>
          <w:sz w:val="72"/>
          <w:szCs w:val="72"/>
        </w:rPr>
        <w:t>四川省</w:t>
      </w:r>
      <w:bookmarkStart w:id="11" w:name="_Toc15306268"/>
      <w:r>
        <w:rPr>
          <w:rFonts w:hint="eastAsia" w:ascii="方正小标宋简体" w:hAnsi="方正小标宋简体" w:eastAsia="方正小标宋简体" w:cs="方正小标宋简体"/>
          <w:sz w:val="72"/>
          <w:szCs w:val="72"/>
        </w:rPr>
        <w:t>攀枝花市米易生态环境局单位决算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bookmarkStart w:id="12" w:name="_Toc15377196"/>
      <w:bookmarkStart w:id="13" w:name="_Toc15396599"/>
      <w:r>
        <w:rPr>
          <w:rFonts w:hint="eastAsia"/>
        </w:rPr>
        <w:t>公开时间：2022年9月14日</w:t>
      </w:r>
    </w:p>
    <w:p/>
    <w:p>
      <w:pPr>
        <w:pStyle w:val="14"/>
        <w:adjustRightInd w:val="0"/>
        <w:snapToGrid w:val="0"/>
        <w:spacing w:before="0" w:line="440" w:lineRule="exact"/>
        <w:jc w:val="left"/>
        <w:rPr>
          <w:rFonts w:cstheme="minorBidi"/>
        </w:rPr>
      </w:pPr>
      <w:r>
        <w:rPr>
          <w:rFonts w:hint="eastAsia"/>
        </w:rPr>
        <w:t>第一部分单位概况</w:t>
      </w:r>
      <w:r>
        <w:t>………………………………………………</w:t>
      </w:r>
      <w:r>
        <w:rPr>
          <w:rFonts w:hint="eastAsia"/>
        </w:rPr>
        <w:t>4</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一、职能简介</w:t>
      </w:r>
      <w:r>
        <w:rPr>
          <w:rFonts w:ascii="仿宋" w:hAnsi="仿宋" w:eastAsia="仿宋"/>
          <w:sz w:val="28"/>
          <w:szCs w:val="28"/>
        </w:rPr>
        <w:t>…………………………………………………</w:t>
      </w:r>
      <w:r>
        <w:rPr>
          <w:rFonts w:hint="eastAsia" w:ascii="仿宋" w:hAnsi="仿宋" w:eastAsia="仿宋"/>
          <w:sz w:val="28"/>
          <w:szCs w:val="28"/>
        </w:rPr>
        <w:t>4</w:t>
      </w:r>
    </w:p>
    <w:p>
      <w:pPr>
        <w:pStyle w:val="15"/>
        <w:adjustRightInd w:val="0"/>
        <w:snapToGrid w:val="0"/>
        <w:spacing w:line="440" w:lineRule="exact"/>
        <w:jc w:val="left"/>
        <w:rPr>
          <w:rFonts w:hint="eastAsia" w:ascii="仿宋" w:hAnsi="仿宋" w:eastAsia="仿宋" w:cstheme="minorEastAsia"/>
          <w:sz w:val="28"/>
          <w:szCs w:val="28"/>
        </w:rPr>
      </w:pPr>
      <w:r>
        <w:rPr>
          <w:rFonts w:hint="eastAsia" w:ascii="仿宋" w:hAnsi="仿宋" w:eastAsia="仿宋" w:cstheme="minorEastAsia"/>
          <w:sz w:val="28"/>
          <w:szCs w:val="28"/>
        </w:rPr>
        <w:t>二、2021年重点工作完成情况</w:t>
      </w:r>
      <w:r>
        <w:rPr>
          <w:rFonts w:ascii="仿宋" w:hAnsi="仿宋" w:eastAsia="仿宋" w:cstheme="minorEastAsia"/>
          <w:sz w:val="28"/>
          <w:szCs w:val="28"/>
        </w:rPr>
        <w:t>………………………………</w:t>
      </w:r>
      <w:r>
        <w:rPr>
          <w:rFonts w:hint="eastAsia" w:ascii="仿宋" w:hAnsi="仿宋" w:eastAsia="仿宋" w:cstheme="minorEastAsia"/>
          <w:sz w:val="28"/>
          <w:szCs w:val="28"/>
        </w:rPr>
        <w:t>7</w:t>
      </w:r>
    </w:p>
    <w:p>
      <w:pPr>
        <w:rPr>
          <w:rFonts w:hint="eastAsia" w:eastAsia="仿宋"/>
          <w:lang w:val="en-US" w:eastAsia="zh-CN"/>
        </w:rPr>
      </w:pPr>
      <w:r>
        <w:rPr>
          <w:rFonts w:hint="eastAsia" w:ascii="仿宋" w:hAnsi="仿宋" w:eastAsia="仿宋" w:cstheme="minorEastAsia"/>
          <w:sz w:val="28"/>
          <w:szCs w:val="28"/>
          <w:lang w:val="en-US" w:eastAsia="zh-CN"/>
        </w:rPr>
        <w:t xml:space="preserve">   三、机构设置情况</w:t>
      </w:r>
      <w:r>
        <w:rPr>
          <w:rFonts w:ascii="仿宋" w:hAnsi="仿宋" w:eastAsia="仿宋" w:cstheme="minorEastAsia"/>
          <w:sz w:val="28"/>
          <w:szCs w:val="28"/>
        </w:rPr>
        <w:t>……………………………………………</w:t>
      </w:r>
      <w:r>
        <w:rPr>
          <w:rFonts w:hint="eastAsia" w:ascii="仿宋" w:hAnsi="仿宋" w:eastAsia="仿宋" w:cstheme="minorEastAsia"/>
          <w:sz w:val="28"/>
          <w:szCs w:val="28"/>
          <w:lang w:val="en-US" w:eastAsia="zh-CN"/>
        </w:rPr>
        <w:t>8</w:t>
      </w:r>
    </w:p>
    <w:p>
      <w:pPr>
        <w:pStyle w:val="14"/>
        <w:adjustRightInd w:val="0"/>
        <w:snapToGrid w:val="0"/>
        <w:spacing w:before="0" w:line="440" w:lineRule="exact"/>
        <w:jc w:val="left"/>
      </w:pPr>
      <w:r>
        <w:rPr>
          <w:rFonts w:hint="eastAsia"/>
        </w:rPr>
        <w:t>第二部分 2021年度单位决算情况说明</w:t>
      </w:r>
      <w:r>
        <w:t>…………………………</w:t>
      </w:r>
      <w:r>
        <w:rPr>
          <w:rFonts w:hint="eastAsia"/>
        </w:rPr>
        <w:t>9</w:t>
      </w:r>
    </w:p>
    <w:p>
      <w:pPr>
        <w:pStyle w:val="15"/>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一、收入支出决算总体情况说明</w:t>
      </w:r>
      <w:r>
        <w:rPr>
          <w:rFonts w:ascii="仿宋" w:hAnsi="仿宋" w:eastAsia="仿宋"/>
          <w:sz w:val="28"/>
          <w:szCs w:val="28"/>
        </w:rPr>
        <w:t>……………………………</w:t>
      </w:r>
      <w:r>
        <w:rPr>
          <w:rFonts w:hint="eastAsia" w:ascii="仿宋" w:hAnsi="仿宋" w:eastAsia="仿宋"/>
          <w:sz w:val="28"/>
          <w:szCs w:val="28"/>
        </w:rPr>
        <w:t>9</w:t>
      </w:r>
    </w:p>
    <w:p>
      <w:pPr>
        <w:pStyle w:val="15"/>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二、收入决算情况说明</w:t>
      </w:r>
      <w:r>
        <w:rPr>
          <w:rFonts w:ascii="仿宋" w:hAnsi="仿宋" w:eastAsia="仿宋"/>
          <w:sz w:val="28"/>
          <w:szCs w:val="28"/>
        </w:rPr>
        <w:t>………………………………………</w:t>
      </w:r>
      <w:r>
        <w:rPr>
          <w:rFonts w:hint="eastAsia" w:ascii="仿宋" w:hAnsi="仿宋" w:eastAsia="仿宋"/>
          <w:sz w:val="28"/>
          <w:szCs w:val="28"/>
        </w:rPr>
        <w:t>9</w:t>
      </w:r>
    </w:p>
    <w:p>
      <w:pPr>
        <w:pStyle w:val="15"/>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三、支出决算情况说明</w:t>
      </w:r>
      <w:r>
        <w:rPr>
          <w:rFonts w:ascii="仿宋" w:hAnsi="仿宋" w:eastAsia="仿宋"/>
          <w:sz w:val="28"/>
          <w:szCs w:val="28"/>
        </w:rPr>
        <w:t>……………………………………</w:t>
      </w:r>
      <w:r>
        <w:rPr>
          <w:rFonts w:hint="eastAsia" w:ascii="仿宋" w:hAnsi="仿宋" w:eastAsia="仿宋"/>
          <w:sz w:val="28"/>
          <w:szCs w:val="28"/>
        </w:rPr>
        <w:t>10</w:t>
      </w:r>
    </w:p>
    <w:p>
      <w:pPr>
        <w:pStyle w:val="15"/>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四、财政拨款收入支出决算总体情况说明</w:t>
      </w:r>
      <w:r>
        <w:rPr>
          <w:rFonts w:ascii="仿宋" w:hAnsi="仿宋" w:eastAsia="仿宋"/>
          <w:sz w:val="28"/>
          <w:szCs w:val="28"/>
        </w:rPr>
        <w:t>………………</w:t>
      </w:r>
      <w:r>
        <w:rPr>
          <w:rFonts w:hint="eastAsia" w:ascii="仿宋" w:hAnsi="仿宋" w:eastAsia="仿宋"/>
          <w:sz w:val="28"/>
          <w:szCs w:val="28"/>
        </w:rPr>
        <w:t>10</w:t>
      </w:r>
    </w:p>
    <w:p>
      <w:pPr>
        <w:pStyle w:val="15"/>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五、一般公共预算财政拨款支出决算情况说明</w:t>
      </w:r>
      <w:r>
        <w:rPr>
          <w:rFonts w:ascii="仿宋" w:hAnsi="仿宋" w:eastAsia="仿宋"/>
          <w:sz w:val="28"/>
          <w:szCs w:val="28"/>
        </w:rPr>
        <w:t>…………</w:t>
      </w:r>
      <w:r>
        <w:rPr>
          <w:rFonts w:hint="eastAsia" w:ascii="仿宋" w:hAnsi="仿宋" w:eastAsia="仿宋"/>
          <w:sz w:val="28"/>
          <w:szCs w:val="28"/>
        </w:rPr>
        <w:t>11</w:t>
      </w:r>
    </w:p>
    <w:p>
      <w:pPr>
        <w:pStyle w:val="15"/>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六、一般公共预算财政拨款基本支出决算情况说明</w:t>
      </w:r>
      <w:r>
        <w:rPr>
          <w:rFonts w:ascii="仿宋" w:hAnsi="仿宋" w:eastAsia="仿宋"/>
          <w:sz w:val="28"/>
          <w:szCs w:val="28"/>
        </w:rPr>
        <w:t>………</w:t>
      </w:r>
      <w:r>
        <w:rPr>
          <w:rFonts w:hint="eastAsia" w:ascii="仿宋" w:hAnsi="仿宋" w:eastAsia="仿宋"/>
          <w:sz w:val="28"/>
          <w:szCs w:val="28"/>
        </w:rPr>
        <w:t>12</w:t>
      </w:r>
    </w:p>
    <w:p>
      <w:pPr>
        <w:pStyle w:val="15"/>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七、“三公”经费财政拨款支出决算情况说明</w:t>
      </w:r>
      <w:r>
        <w:rPr>
          <w:rFonts w:ascii="仿宋" w:hAnsi="仿宋" w:eastAsia="仿宋"/>
          <w:sz w:val="28"/>
          <w:szCs w:val="28"/>
        </w:rPr>
        <w:t>……………</w:t>
      </w:r>
      <w:r>
        <w:rPr>
          <w:rFonts w:hint="eastAsia" w:ascii="仿宋" w:hAnsi="仿宋" w:eastAsia="仿宋"/>
          <w:sz w:val="28"/>
          <w:szCs w:val="28"/>
        </w:rPr>
        <w:t>13</w:t>
      </w:r>
    </w:p>
    <w:p>
      <w:pPr>
        <w:pStyle w:val="15"/>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八、政府性基金预算支出决算情况说明</w:t>
      </w:r>
      <w:r>
        <w:rPr>
          <w:rFonts w:ascii="仿宋" w:hAnsi="仿宋" w:eastAsia="仿宋"/>
          <w:sz w:val="28"/>
          <w:szCs w:val="28"/>
        </w:rPr>
        <w:t>……………………</w:t>
      </w:r>
      <w:r>
        <w:rPr>
          <w:rFonts w:hint="eastAsia" w:ascii="仿宋" w:hAnsi="仿宋" w:eastAsia="仿宋"/>
          <w:sz w:val="28"/>
          <w:szCs w:val="28"/>
        </w:rPr>
        <w:t>15</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九、国有资本经营预算支出决算情况说明</w:t>
      </w:r>
      <w:r>
        <w:rPr>
          <w:rFonts w:ascii="仿宋" w:hAnsi="仿宋" w:eastAsia="仿宋"/>
          <w:sz w:val="28"/>
          <w:szCs w:val="28"/>
        </w:rPr>
        <w:t>…………………</w:t>
      </w:r>
      <w:r>
        <w:rPr>
          <w:rFonts w:hint="eastAsia" w:ascii="仿宋" w:hAnsi="仿宋" w:eastAsia="仿宋"/>
          <w:sz w:val="28"/>
          <w:szCs w:val="28"/>
        </w:rPr>
        <w:t>15</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十、其他重要事项的情况说明</w:t>
      </w:r>
      <w:r>
        <w:rPr>
          <w:rFonts w:ascii="仿宋" w:hAnsi="仿宋" w:eastAsia="仿宋"/>
          <w:sz w:val="28"/>
          <w:szCs w:val="28"/>
        </w:rPr>
        <w:t>………………………………</w:t>
      </w:r>
      <w:r>
        <w:rPr>
          <w:rFonts w:hint="eastAsia" w:ascii="仿宋" w:hAnsi="仿宋" w:eastAsia="仿宋"/>
          <w:sz w:val="28"/>
          <w:szCs w:val="28"/>
        </w:rPr>
        <w:t>15</w:t>
      </w:r>
    </w:p>
    <w:p>
      <w:pPr>
        <w:pStyle w:val="14"/>
        <w:adjustRightInd w:val="0"/>
        <w:snapToGrid w:val="0"/>
        <w:spacing w:before="0" w:line="440" w:lineRule="exact"/>
        <w:jc w:val="left"/>
        <w:rPr>
          <w:rFonts w:cstheme="minorBidi"/>
        </w:rPr>
      </w:pPr>
      <w:r>
        <w:rPr>
          <w:rFonts w:hint="eastAsia"/>
        </w:rPr>
        <w:t>第三部分名词解释</w:t>
      </w:r>
      <w:r>
        <w:t>………………………………………………</w:t>
      </w:r>
      <w:r>
        <w:rPr>
          <w:rFonts w:hint="eastAsia"/>
        </w:rPr>
        <w:t>17</w:t>
      </w:r>
    </w:p>
    <w:p>
      <w:pPr>
        <w:pStyle w:val="14"/>
        <w:adjustRightInd w:val="0"/>
        <w:snapToGrid w:val="0"/>
        <w:spacing w:before="0" w:line="440" w:lineRule="exact"/>
        <w:jc w:val="left"/>
        <w:rPr>
          <w:rFonts w:cstheme="minorBidi"/>
        </w:rPr>
      </w:pPr>
      <w:r>
        <w:rPr>
          <w:rFonts w:hint="eastAsia"/>
        </w:rPr>
        <w:t>第四部分附件</w:t>
      </w:r>
      <w:r>
        <w:t>……………………………………………………</w:t>
      </w:r>
      <w:r>
        <w:rPr>
          <w:rFonts w:hint="eastAsia"/>
        </w:rPr>
        <w:t>20</w:t>
      </w:r>
    </w:p>
    <w:p>
      <w:pPr>
        <w:pStyle w:val="14"/>
        <w:adjustRightInd w:val="0"/>
        <w:snapToGrid w:val="0"/>
        <w:spacing w:before="0" w:line="440" w:lineRule="exact"/>
        <w:jc w:val="left"/>
        <w:rPr>
          <w:rFonts w:cstheme="minorBidi"/>
        </w:rPr>
      </w:pPr>
      <w:r>
        <w:rPr>
          <w:rFonts w:hint="eastAsia"/>
        </w:rPr>
        <w:t>第五部分附表</w:t>
      </w:r>
      <w:r>
        <w:t>……………………………………………………</w:t>
      </w:r>
      <w:r>
        <w:rPr>
          <w:rFonts w:hint="eastAsia"/>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一、收入支出决算总表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二、收入决算表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三、支出决算表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四、财政拨款收入支出决算总表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五、财政拨款支出决算明细表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六、一般公共预算财政拨款支出决算表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七、一般公共预算财政拨款支出决算明细表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八、一般公共预算财政拨款基本支出决算表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九、一般公共预算财政拨款项目支出决算表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十、一般公共预算财政拨款“三公”经费支出决算表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十一、政府性基金预算财政拨款收入支出决算表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十二、政府性基金预算财政拨款“三公”经费支出决算表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十三、国有资本经营预算财政拨款收入支出决算表</w:t>
      </w:r>
      <w:r>
        <w:rPr>
          <w:rFonts w:ascii="仿宋" w:hAnsi="仿宋" w:eastAsia="仿宋"/>
          <w:sz w:val="28"/>
          <w:szCs w:val="28"/>
        </w:rPr>
        <w:t>……………</w:t>
      </w:r>
      <w:r>
        <w:rPr>
          <w:rFonts w:hint="eastAsia" w:ascii="仿宋" w:hAnsi="仿宋" w:eastAsia="仿宋"/>
          <w:sz w:val="28"/>
          <w:szCs w:val="28"/>
        </w:rPr>
        <w:t>26</w:t>
      </w:r>
    </w:p>
    <w:p>
      <w:pPr>
        <w:pStyle w:val="15"/>
        <w:adjustRightInd w:val="0"/>
        <w:snapToGrid w:val="0"/>
        <w:spacing w:line="440" w:lineRule="exact"/>
        <w:jc w:val="left"/>
        <w:rPr>
          <w:rFonts w:eastAsia="仿宋"/>
          <w:sz w:val="28"/>
          <w:szCs w:val="28"/>
        </w:rPr>
      </w:pPr>
      <w:r>
        <w:rPr>
          <w:rFonts w:hint="eastAsia" w:ascii="仿宋" w:hAnsi="仿宋" w:eastAsia="仿宋"/>
          <w:sz w:val="28"/>
          <w:szCs w:val="28"/>
        </w:rPr>
        <w:t>十四、国有资本经营预算财政拨款支出决算表</w:t>
      </w:r>
      <w:r>
        <w:rPr>
          <w:rFonts w:ascii="仿宋" w:hAnsi="仿宋" w:eastAsia="仿宋"/>
          <w:sz w:val="28"/>
          <w:szCs w:val="28"/>
        </w:rPr>
        <w:t>…………………</w:t>
      </w:r>
      <w:r>
        <w:rPr>
          <w:rFonts w:hint="eastAsia" w:ascii="仿宋" w:hAnsi="仿宋" w:eastAsia="仿宋"/>
          <w:sz w:val="28"/>
          <w:szCs w:val="28"/>
        </w:rPr>
        <w:t>26</w:t>
      </w:r>
    </w:p>
    <w:p>
      <w:pPr>
        <w:pStyle w:val="3"/>
        <w:jc w:val="center"/>
        <w:rPr>
          <w:rFonts w:ascii="黑体" w:hAnsi="黑体" w:eastAsia="黑体"/>
          <w:b w:val="0"/>
        </w:rPr>
      </w:pPr>
    </w:p>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rPr>
          <w:rFonts w:ascii="黑体" w:hAnsi="黑体" w:eastAsia="黑体"/>
          <w:b w:val="0"/>
        </w:rPr>
      </w:pPr>
    </w:p>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spacing w:line="560" w:lineRule="exact"/>
        <w:jc w:val="left"/>
        <w:rPr>
          <w:rFonts w:ascii="黑体" w:eastAsia="黑体"/>
          <w:sz w:val="32"/>
          <w:szCs w:val="32"/>
        </w:rPr>
      </w:pPr>
    </w:p>
    <w:p>
      <w:pPr>
        <w:spacing w:line="560" w:lineRule="exact"/>
        <w:ind w:firstLine="640" w:firstLineChars="200"/>
        <w:rPr>
          <w:rStyle w:val="29"/>
          <w:rFonts w:ascii="黑体" w:hAnsi="黑体" w:eastAsia="黑体"/>
          <w:b w:val="0"/>
          <w:bCs w:val="0"/>
        </w:rPr>
      </w:pPr>
      <w:bookmarkStart w:id="14" w:name="_Toc15377197"/>
      <w:bookmarkStart w:id="15" w:name="_Toc15396600"/>
      <w:r>
        <w:rPr>
          <w:rStyle w:val="29"/>
          <w:rFonts w:hint="eastAsia" w:ascii="黑体" w:hAnsi="黑体" w:eastAsia="黑体"/>
          <w:b w:val="0"/>
          <w:bCs w:val="0"/>
        </w:rPr>
        <w:t>一、职能简介</w:t>
      </w:r>
    </w:p>
    <w:p>
      <w:pPr>
        <w:spacing w:line="560" w:lineRule="exact"/>
        <w:ind w:firstLine="640" w:firstLineChars="200"/>
        <w:rPr>
          <w:rFonts w:eastAsia="仿宋_GB2312"/>
          <w:sz w:val="32"/>
          <w:szCs w:val="32"/>
        </w:rPr>
      </w:pPr>
      <w:r>
        <w:rPr>
          <w:rFonts w:hint="eastAsia" w:eastAsia="仿宋_GB2312"/>
          <w:sz w:val="32"/>
          <w:szCs w:val="32"/>
        </w:rPr>
        <w:t>（一）负责建立健全并执行各项生态环境基本制度。贯彻执行国家、省、市有关法律、法规、规章和政策，会同有关部门拟定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spacing w:line="560" w:lineRule="exact"/>
        <w:ind w:firstLine="640" w:firstLineChars="200"/>
        <w:rPr>
          <w:rFonts w:eastAsia="仿宋_GB2312"/>
          <w:sz w:val="32"/>
          <w:szCs w:val="32"/>
        </w:rPr>
      </w:pPr>
      <w:r>
        <w:rPr>
          <w:rFonts w:hint="eastAsia" w:eastAsia="仿宋_GB2312"/>
          <w:sz w:val="32"/>
          <w:szCs w:val="32"/>
        </w:rPr>
        <w:t>（二）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spacing w:line="560" w:lineRule="exact"/>
        <w:ind w:firstLine="640" w:firstLineChars="200"/>
        <w:rPr>
          <w:rFonts w:eastAsia="仿宋_GB2312"/>
          <w:sz w:val="32"/>
          <w:szCs w:val="32"/>
        </w:rPr>
      </w:pPr>
      <w:r>
        <w:rPr>
          <w:rFonts w:hint="eastAsia" w:eastAsia="仿宋_GB2312"/>
          <w:sz w:val="32"/>
          <w:szCs w:val="32"/>
        </w:rPr>
        <w:t>（三）负责监督管理区域内减排目标的落实。组织实施区域内各类污染物排放总量控制和排污许可证制度，提出实施总量控制的污染物控制指标，督查、督办、核查污染物减排任务完成情况。实施生态环境目标责任制。</w:t>
      </w:r>
    </w:p>
    <w:p>
      <w:pPr>
        <w:spacing w:line="560" w:lineRule="exact"/>
        <w:ind w:firstLine="640" w:firstLineChars="200"/>
        <w:rPr>
          <w:rFonts w:eastAsia="仿宋_GB2312"/>
          <w:sz w:val="32"/>
          <w:szCs w:val="32"/>
        </w:rPr>
      </w:pPr>
      <w:r>
        <w:rPr>
          <w:rFonts w:hint="eastAsia" w:eastAsia="仿宋_GB2312"/>
          <w:sz w:val="32"/>
          <w:szCs w:val="32"/>
        </w:rPr>
        <w:t>（四）负责提出区域内生态环境领域财政专项资金安排的建议。参与指导推动区域内循环经济和生态环保产业发展。</w:t>
      </w:r>
    </w:p>
    <w:p>
      <w:pPr>
        <w:spacing w:line="560" w:lineRule="exact"/>
        <w:ind w:firstLine="640" w:firstLineChars="200"/>
        <w:rPr>
          <w:rFonts w:eastAsia="仿宋_GB2312"/>
          <w:sz w:val="32"/>
          <w:szCs w:val="32"/>
        </w:rPr>
      </w:pPr>
      <w:r>
        <w:rPr>
          <w:rFonts w:hint="eastAsia" w:eastAsia="仿宋_GB2312"/>
          <w:sz w:val="32"/>
          <w:szCs w:val="32"/>
        </w:rPr>
        <w:t>（五）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spacing w:line="560" w:lineRule="exact"/>
        <w:ind w:firstLine="640" w:firstLineChars="200"/>
        <w:rPr>
          <w:rFonts w:eastAsia="仿宋_GB2312"/>
          <w:sz w:val="32"/>
          <w:szCs w:val="32"/>
        </w:rPr>
      </w:pPr>
      <w:r>
        <w:rPr>
          <w:rFonts w:hint="eastAsia" w:eastAsia="仿宋_GB2312"/>
          <w:sz w:val="32"/>
          <w:szCs w:val="32"/>
        </w:rPr>
        <w:t>（六）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spacing w:line="560" w:lineRule="exact"/>
        <w:ind w:firstLine="640" w:firstLineChars="200"/>
        <w:rPr>
          <w:rFonts w:eastAsia="仿宋_GB2312"/>
          <w:sz w:val="32"/>
          <w:szCs w:val="32"/>
        </w:rPr>
      </w:pPr>
      <w:r>
        <w:rPr>
          <w:rFonts w:hint="eastAsia" w:eastAsia="仿宋_GB2312"/>
          <w:sz w:val="32"/>
          <w:szCs w:val="32"/>
        </w:rPr>
        <w:t>（七）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spacing w:line="560" w:lineRule="exact"/>
        <w:ind w:firstLine="640" w:firstLineChars="200"/>
        <w:rPr>
          <w:rFonts w:eastAsia="仿宋_GB2312"/>
          <w:sz w:val="32"/>
          <w:szCs w:val="32"/>
        </w:rPr>
      </w:pPr>
      <w:r>
        <w:rPr>
          <w:rFonts w:hint="eastAsia" w:eastAsia="仿宋_GB2312"/>
          <w:sz w:val="32"/>
          <w:szCs w:val="32"/>
        </w:rPr>
        <w:t>（八）负责区域内生态环境准入的监督管理。根据授权对建设项目环境影响评价文件进行审批，按规定审查开发建设区域、规划、项目环境影响评价文件。组织实施区域内生态环境准入清单。</w:t>
      </w:r>
    </w:p>
    <w:p>
      <w:pPr>
        <w:spacing w:line="560" w:lineRule="exact"/>
        <w:ind w:firstLine="640" w:firstLineChars="200"/>
        <w:rPr>
          <w:rFonts w:eastAsia="仿宋_GB2312"/>
          <w:sz w:val="32"/>
          <w:szCs w:val="32"/>
        </w:rPr>
      </w:pPr>
      <w:r>
        <w:rPr>
          <w:rFonts w:hint="eastAsia" w:eastAsia="仿宋_GB2312"/>
          <w:sz w:val="32"/>
          <w:szCs w:val="32"/>
        </w:rPr>
        <w:t>（九）负责应对气候变化工作。组织实施国家、省应对气候变化及温室气体减排重大战略、规划和政策，组织实施区域内应对气候变化的规划和政策措施。</w:t>
      </w:r>
    </w:p>
    <w:p>
      <w:pPr>
        <w:spacing w:line="560" w:lineRule="exact"/>
        <w:ind w:firstLine="640" w:firstLineChars="200"/>
        <w:rPr>
          <w:rFonts w:eastAsia="仿宋_GB2312"/>
          <w:sz w:val="32"/>
          <w:szCs w:val="32"/>
        </w:rPr>
      </w:pPr>
      <w:r>
        <w:rPr>
          <w:rFonts w:hint="eastAsia" w:eastAsia="仿宋_GB2312"/>
          <w:sz w:val="32"/>
          <w:szCs w:val="32"/>
        </w:rPr>
        <w:t>（十）组织开展中央、省环保督察反馈问题的整改。贯彻执行中央、省生态环境保护督察制度。督促协调产业园区、乡镇（街道）和区域内有关部门整改突出环境问题。</w:t>
      </w:r>
    </w:p>
    <w:p>
      <w:pPr>
        <w:spacing w:line="560" w:lineRule="exact"/>
        <w:ind w:firstLine="640" w:firstLineChars="200"/>
        <w:rPr>
          <w:rFonts w:eastAsia="仿宋_GB2312"/>
          <w:sz w:val="32"/>
          <w:szCs w:val="32"/>
        </w:rPr>
      </w:pPr>
      <w:r>
        <w:rPr>
          <w:rFonts w:hint="eastAsia" w:eastAsia="仿宋_GB2312"/>
          <w:sz w:val="32"/>
          <w:szCs w:val="32"/>
        </w:rPr>
        <w:t>（十一）负责区域内生态环境监督执法。组织开展区域内生态环境保护执法检查，根据授权查处生态环境违法问题。监督实施建设项目生态环境保护设施“三同时”制度。</w:t>
      </w:r>
    </w:p>
    <w:p>
      <w:pPr>
        <w:spacing w:line="560" w:lineRule="exact"/>
        <w:ind w:firstLine="640" w:firstLineChars="200"/>
        <w:rPr>
          <w:rFonts w:eastAsia="仿宋_GB2312"/>
          <w:sz w:val="32"/>
          <w:szCs w:val="32"/>
        </w:rPr>
      </w:pPr>
      <w:r>
        <w:rPr>
          <w:rFonts w:hint="eastAsia" w:eastAsia="仿宋_GB2312"/>
          <w:sz w:val="32"/>
          <w:szCs w:val="32"/>
        </w:rPr>
        <w:t>（十二）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spacing w:line="560" w:lineRule="exact"/>
        <w:ind w:firstLine="640" w:firstLineChars="200"/>
        <w:rPr>
          <w:rFonts w:eastAsia="仿宋_GB2312"/>
          <w:sz w:val="32"/>
          <w:szCs w:val="32"/>
        </w:rPr>
      </w:pPr>
      <w:r>
        <w:rPr>
          <w:rFonts w:hint="eastAsia" w:eastAsia="仿宋_GB2312"/>
          <w:sz w:val="32"/>
          <w:szCs w:val="32"/>
        </w:rPr>
        <w:t>（十三）开展生态环境科技工作。管理区域内生态环境保护科技成果并推广应用。组织开展生态环境重大科学研究和技术工程示范，推动生态环境技术管理体系建设。</w:t>
      </w:r>
    </w:p>
    <w:p>
      <w:pPr>
        <w:spacing w:line="560" w:lineRule="exact"/>
        <w:ind w:firstLine="640" w:firstLineChars="200"/>
        <w:rPr>
          <w:rFonts w:eastAsia="仿宋_GB2312"/>
          <w:sz w:val="32"/>
          <w:szCs w:val="32"/>
        </w:rPr>
      </w:pPr>
      <w:r>
        <w:rPr>
          <w:rFonts w:hint="eastAsia" w:eastAsia="仿宋_GB2312"/>
          <w:sz w:val="32"/>
          <w:szCs w:val="32"/>
        </w:rPr>
        <w:t>（十四）负责职责范围内安全生产和职业健康等工作。</w:t>
      </w:r>
    </w:p>
    <w:p>
      <w:pPr>
        <w:spacing w:line="560" w:lineRule="exact"/>
        <w:ind w:firstLine="640" w:firstLineChars="200"/>
        <w:rPr>
          <w:rFonts w:eastAsia="仿宋_GB2312"/>
          <w:sz w:val="32"/>
          <w:szCs w:val="32"/>
        </w:rPr>
      </w:pPr>
      <w:r>
        <w:rPr>
          <w:rFonts w:hint="eastAsia" w:eastAsia="仿宋_GB2312"/>
          <w:sz w:val="32"/>
          <w:szCs w:val="32"/>
        </w:rPr>
        <w:t>（十五）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bookmarkEnd w:id="14"/>
    <w:bookmarkEnd w:id="15"/>
    <w:p>
      <w:pPr>
        <w:pStyle w:val="4"/>
        <w:spacing w:before="0" w:after="0" w:line="560" w:lineRule="exact"/>
        <w:ind w:firstLine="640" w:firstLineChars="200"/>
        <w:rPr>
          <w:rFonts w:ascii="黑体" w:hAnsi="黑体" w:eastAsia="黑体"/>
          <w:b w:val="0"/>
        </w:rPr>
      </w:pPr>
      <w:r>
        <w:rPr>
          <w:rFonts w:hint="eastAsia" w:ascii="黑体" w:hAnsi="黑体" w:eastAsia="黑体"/>
          <w:b w:val="0"/>
        </w:rPr>
        <w:t>二、2021年重点工作完成情况</w:t>
      </w:r>
    </w:p>
    <w:p>
      <w:pPr>
        <w:spacing w:line="560" w:lineRule="exact"/>
        <w:ind w:firstLine="640" w:firstLineChars="200"/>
        <w:rPr>
          <w:rFonts w:eastAsia="仿宋_GB2312"/>
          <w:sz w:val="32"/>
          <w:szCs w:val="32"/>
        </w:rPr>
      </w:pPr>
      <w:r>
        <w:rPr>
          <w:rFonts w:hint="eastAsia" w:eastAsia="仿宋_GB2312"/>
          <w:sz w:val="32"/>
          <w:szCs w:val="32"/>
        </w:rPr>
        <w:t>全力做好生态环保督察迎检准备，顺利通过第二轮中央、省生态环保督察，扎实整改一批生态环境突出问题。一是加强督察组织领导和工作调度。充分发挥县生态环保督察办牵头抓总作用，草拟、制发了我县生态环保督察迎检工作相关文件，编制了督察迎检工作实施方案，组建了八个迎检工作组，明确了责任单位、责任人和职责分工；筹备我县生态环保督察工作会议40余次，保障了各项督察迎检工作顺利开展；草拟、制发了我县第二轮中央、省生态环保督察反馈问题整改方案，明确了整改责任单位、整改措施和整改时限；强化督察反馈问题整改调度，督促各责任单位加快推进问题整改，对于整改落实不力、进度滞后的及时发提醒函、督办函，及时对于整改完成的问题进行现场核查，确保问题整改实效。二是充分做好第二轮生态环保督察迎检准备。2020年以来，为做好第二轮中央、省生态环保督察迎检准备，我县在全县范围内持续开展了7轮生态环境问题排查整治，共排查整改环境问题119个；做好迎检档案资料准备，共计组卷迎检资料236盒；认真开展开门接访、点位打造等准备工作，顺利通过下沉督察检验。三是扎实推进生态环境突出问题整改。第二轮中央生态环保督察交办的7件信访举报件已全部整改完成，完成率达100%；反馈意见涉及的10项整改任务28条整改措施已完成整改7条，整改措施完成率达25%。第二轮省生态环保督察交办的50件信访举报件已全部整改完成，完成率达100%；反馈意见涉及的10项整改任务已完成9项，完成率达90%。我县自行受理信访案件26件全部办结。</w:t>
      </w:r>
    </w:p>
    <w:p>
      <w:pPr>
        <w:pStyle w:val="2"/>
        <w:spacing w:before="93"/>
        <w:ind w:firstLine="640" w:firstLineChars="200"/>
        <w:rPr>
          <w:rFonts w:hint="eastAsia" w:ascii="Times New Roman"/>
          <w:sz w:val="32"/>
          <w:szCs w:val="32"/>
          <w:lang w:eastAsia="zh-CN"/>
        </w:rPr>
      </w:pPr>
      <w:r>
        <w:rPr>
          <w:rFonts w:hint="eastAsia" w:ascii="黑体" w:hAnsi="黑体" w:eastAsia="黑体" w:cs="黑体"/>
          <w:sz w:val="32"/>
          <w:szCs w:val="32"/>
          <w:lang w:eastAsia="zh-CN"/>
        </w:rPr>
        <w:t>三、机构设置情况</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米易生态环境局属于攀枝花市生态环境局下属的二级预算单位，下设独立编制机构1个，其中行政机构1个，参照公务员法管理的事业机构0个，其他事业机构0个。</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纳入202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年度单位</w:t>
      </w:r>
      <w:r>
        <w:rPr>
          <w:rFonts w:hint="eastAsia" w:ascii="Times New Roman" w:hAnsi="Times New Roman" w:eastAsia="仿宋_GB2312" w:cs="Times New Roman"/>
          <w:sz w:val="32"/>
          <w:szCs w:val="32"/>
          <w:lang w:eastAsia="zh-CN"/>
        </w:rPr>
        <w:t>决</w:t>
      </w:r>
      <w:r>
        <w:rPr>
          <w:rFonts w:hint="default" w:ascii="Times New Roman" w:hAnsi="Times New Roman" w:eastAsia="仿宋_GB2312" w:cs="Times New Roman"/>
          <w:sz w:val="32"/>
          <w:szCs w:val="32"/>
          <w:lang w:eastAsia="zh-CN"/>
        </w:rPr>
        <w:t>算编制范围的独立编制机构包括：</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1.攀枝花市米易生态环境局；</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2.攀枝花市米易生态环境保护综合行政执法大队。</w:t>
      </w:r>
    </w:p>
    <w:p>
      <w:pPr>
        <w:pStyle w:val="2"/>
        <w:spacing w:before="93"/>
        <w:ind w:firstLine="640" w:firstLineChars="200"/>
        <w:rPr>
          <w:rFonts w:hint="eastAsia" w:ascii="Times New Roman"/>
          <w:sz w:val="32"/>
          <w:szCs w:val="32"/>
          <w:lang w:eastAsia="zh-CN"/>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2021年度</w:t>
      </w:r>
      <w:r>
        <w:rPr>
          <w:rStyle w:val="28"/>
          <w:rFonts w:hint="eastAsia" w:ascii="黑体" w:hAnsi="黑体" w:eastAsia="黑体"/>
          <w:b w:val="0"/>
          <w:bCs/>
        </w:rPr>
        <w:t>单位决算情况说明</w:t>
      </w:r>
      <w:bookmarkEnd w:id="16"/>
      <w:bookmarkEnd w:id="17"/>
    </w:p>
    <w:p/>
    <w:p>
      <w:pPr>
        <w:pStyle w:val="27"/>
        <w:spacing w:line="560" w:lineRule="exact"/>
        <w:ind w:firstLine="64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一、收</w:t>
      </w:r>
      <w:r>
        <w:rPr>
          <w:rStyle w:val="29"/>
          <w:rFonts w:hint="eastAsia" w:ascii="黑体" w:hAnsi="黑体" w:eastAsia="黑体"/>
          <w:b w:val="0"/>
        </w:rPr>
        <w:t>入支出决算总体情况说明</w:t>
      </w:r>
      <w:bookmarkEnd w:id="18"/>
      <w:bookmarkEnd w:id="19"/>
    </w:p>
    <w:p>
      <w:pPr>
        <w:spacing w:line="560" w:lineRule="exact"/>
        <w:ind w:firstLine="640" w:firstLineChars="200"/>
        <w:rPr>
          <w:rFonts w:ascii="仿宋" w:hAnsi="仿宋" w:eastAsia="仿宋"/>
          <w:sz w:val="32"/>
          <w:szCs w:val="32"/>
        </w:rPr>
      </w:pPr>
      <w:r>
        <w:rPr>
          <w:rFonts w:eastAsia="仿宋"/>
          <w:sz w:val="32"/>
          <w:szCs w:val="32"/>
        </w:rPr>
        <w:t>2021</w:t>
      </w:r>
      <w:r>
        <w:rPr>
          <w:rFonts w:hint="eastAsia" w:ascii="仿宋" w:hAnsi="仿宋" w:eastAsia="仿宋"/>
          <w:sz w:val="32"/>
          <w:szCs w:val="32"/>
        </w:rPr>
        <w:t>年度收、支总计</w:t>
      </w:r>
      <w:r>
        <w:rPr>
          <w:rFonts w:eastAsia="仿宋"/>
          <w:sz w:val="32"/>
          <w:szCs w:val="32"/>
        </w:rPr>
        <w:t>199.42</w:t>
      </w:r>
      <w:r>
        <w:rPr>
          <w:rFonts w:hint="eastAsia" w:ascii="仿宋" w:hAnsi="仿宋" w:eastAsia="仿宋"/>
          <w:sz w:val="32"/>
          <w:szCs w:val="32"/>
        </w:rPr>
        <w:t>万元。与</w:t>
      </w:r>
      <w:r>
        <w:rPr>
          <w:rFonts w:eastAsia="仿宋"/>
          <w:sz w:val="32"/>
          <w:szCs w:val="32"/>
        </w:rPr>
        <w:t>2020</w:t>
      </w:r>
      <w:r>
        <w:rPr>
          <w:rFonts w:hint="eastAsia" w:ascii="仿宋" w:hAnsi="仿宋" w:eastAsia="仿宋"/>
          <w:sz w:val="32"/>
          <w:szCs w:val="32"/>
        </w:rPr>
        <w:t>年相比，收入减少</w:t>
      </w:r>
      <w:r>
        <w:rPr>
          <w:rFonts w:eastAsia="仿宋"/>
          <w:sz w:val="32"/>
          <w:szCs w:val="32"/>
        </w:rPr>
        <w:t>508.16</w:t>
      </w:r>
      <w:r>
        <w:rPr>
          <w:rFonts w:hint="eastAsia" w:ascii="仿宋" w:hAnsi="仿宋" w:eastAsia="仿宋"/>
          <w:sz w:val="32"/>
          <w:szCs w:val="32"/>
        </w:rPr>
        <w:t>万元，下降</w:t>
      </w:r>
      <w:r>
        <w:rPr>
          <w:rFonts w:eastAsia="仿宋"/>
          <w:sz w:val="32"/>
          <w:szCs w:val="32"/>
        </w:rPr>
        <w:t>71.83%</w:t>
      </w:r>
      <w:r>
        <w:rPr>
          <w:rFonts w:hint="eastAsia" w:ascii="仿宋" w:hAnsi="仿宋" w:eastAsia="仿宋"/>
          <w:sz w:val="32"/>
          <w:szCs w:val="32"/>
        </w:rPr>
        <w:t>。支出减少</w:t>
      </w:r>
      <w:r>
        <w:rPr>
          <w:rFonts w:eastAsia="仿宋"/>
          <w:sz w:val="32"/>
          <w:szCs w:val="32"/>
        </w:rPr>
        <w:t>471.5</w:t>
      </w:r>
      <w:r>
        <w:rPr>
          <w:rFonts w:hint="eastAsia" w:ascii="仿宋" w:hAnsi="仿宋" w:eastAsia="仿宋"/>
          <w:sz w:val="32"/>
          <w:szCs w:val="32"/>
        </w:rPr>
        <w:t>万元，下降</w:t>
      </w:r>
      <w:r>
        <w:rPr>
          <w:rFonts w:eastAsia="仿宋"/>
          <w:sz w:val="32"/>
          <w:szCs w:val="32"/>
        </w:rPr>
        <w:t>70.27%</w:t>
      </w:r>
      <w:r>
        <w:rPr>
          <w:rFonts w:hint="eastAsia" w:ascii="仿宋" w:hAnsi="仿宋" w:eastAsia="仿宋"/>
          <w:sz w:val="32"/>
          <w:szCs w:val="32"/>
        </w:rPr>
        <w:t>，主要变动原因是</w:t>
      </w:r>
      <w:r>
        <w:rPr>
          <w:rFonts w:eastAsia="仿宋"/>
          <w:sz w:val="32"/>
          <w:szCs w:val="32"/>
        </w:rPr>
        <w:t>2020</w:t>
      </w:r>
      <w:r>
        <w:rPr>
          <w:rFonts w:hint="eastAsia" w:ascii="仿宋" w:hAnsi="仿宋" w:eastAsia="仿宋"/>
          <w:sz w:val="32"/>
          <w:szCs w:val="32"/>
        </w:rPr>
        <w:t>年生态环境局和监测站是统一核算，</w:t>
      </w:r>
      <w:r>
        <w:rPr>
          <w:rFonts w:eastAsia="仿宋"/>
          <w:sz w:val="32"/>
          <w:szCs w:val="32"/>
        </w:rPr>
        <w:t>2021</w:t>
      </w:r>
      <w:r>
        <w:rPr>
          <w:rFonts w:hint="eastAsia" w:ascii="仿宋" w:hAnsi="仿宋" w:eastAsia="仿宋"/>
          <w:sz w:val="32"/>
          <w:szCs w:val="32"/>
        </w:rPr>
        <w:t>年监测站独立核算。</w:t>
      </w:r>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264160</wp:posOffset>
            </wp:positionH>
            <wp:positionV relativeFrom="paragraph">
              <wp:posOffset>247650</wp:posOffset>
            </wp:positionV>
            <wp:extent cx="4688840" cy="2604135"/>
            <wp:effectExtent l="4445" t="4445" r="12065" b="203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7"/>
        <w:spacing w:line="560" w:lineRule="exact"/>
        <w:ind w:firstLine="64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二、收</w:t>
      </w:r>
      <w:r>
        <w:rPr>
          <w:rStyle w:val="29"/>
          <w:rFonts w:hint="eastAsia" w:ascii="黑体" w:hAnsi="黑体" w:eastAsia="黑体"/>
          <w:b w:val="0"/>
        </w:rPr>
        <w:t>入决算情况说明</w:t>
      </w:r>
      <w:bookmarkEnd w:id="20"/>
      <w:bookmarkEnd w:id="21"/>
    </w:p>
    <w:p>
      <w:pPr>
        <w:spacing w:line="520" w:lineRule="exact"/>
        <w:ind w:firstLine="640" w:firstLineChars="200"/>
        <w:outlineLvl w:val="1"/>
        <w:rPr>
          <w:rFonts w:ascii="仿宋" w:hAnsi="仿宋" w:eastAsia="仿宋"/>
          <w:sz w:val="32"/>
          <w:szCs w:val="32"/>
        </w:rPr>
      </w:pPr>
      <w:r>
        <w:rPr>
          <w:rFonts w:eastAsia="仿宋"/>
          <w:sz w:val="32"/>
          <w:szCs w:val="32"/>
        </w:rPr>
        <w:t>2021</w:t>
      </w:r>
      <w:r>
        <w:rPr>
          <w:rFonts w:hint="eastAsia" w:ascii="仿宋" w:hAnsi="仿宋" w:eastAsia="仿宋"/>
          <w:sz w:val="32"/>
          <w:szCs w:val="32"/>
        </w:rPr>
        <w:t>年本年收入合计</w:t>
      </w:r>
      <w:r>
        <w:rPr>
          <w:rFonts w:eastAsia="仿宋"/>
          <w:sz w:val="32"/>
          <w:szCs w:val="32"/>
        </w:rPr>
        <w:t>199.42</w:t>
      </w:r>
      <w:r>
        <w:rPr>
          <w:rFonts w:hint="eastAsia" w:ascii="仿宋" w:hAnsi="仿宋" w:eastAsia="仿宋"/>
          <w:sz w:val="32"/>
          <w:szCs w:val="32"/>
        </w:rPr>
        <w:t>万元，其中：</w:t>
      </w:r>
      <w:bookmarkStart w:id="22" w:name="OLE_LINK1"/>
      <w:r>
        <w:rPr>
          <w:rFonts w:hint="eastAsia" w:ascii="仿宋" w:hAnsi="仿宋" w:eastAsia="仿宋"/>
          <w:sz w:val="32"/>
          <w:szCs w:val="32"/>
        </w:rPr>
        <w:t>一般公共预算财政拨款收入</w:t>
      </w:r>
      <w:bookmarkEnd w:id="22"/>
      <w:bookmarkStart w:id="23" w:name="OLE_LINK3"/>
      <w:r>
        <w:rPr>
          <w:rFonts w:eastAsia="仿宋"/>
          <w:sz w:val="32"/>
          <w:szCs w:val="32"/>
        </w:rPr>
        <w:t>192.02</w:t>
      </w:r>
      <w:bookmarkEnd w:id="23"/>
      <w:r>
        <w:rPr>
          <w:rFonts w:hint="eastAsia" w:ascii="仿宋" w:hAnsi="仿宋" w:eastAsia="仿宋"/>
          <w:sz w:val="32"/>
          <w:szCs w:val="32"/>
        </w:rPr>
        <w:t>万元，占</w:t>
      </w:r>
      <w:r>
        <w:rPr>
          <w:rFonts w:eastAsia="仿宋"/>
          <w:sz w:val="32"/>
          <w:szCs w:val="32"/>
        </w:rPr>
        <w:t>96.29%</w:t>
      </w:r>
      <w:r>
        <w:rPr>
          <w:rFonts w:hint="eastAsia" w:ascii="仿宋" w:hAnsi="仿宋" w:eastAsia="仿宋"/>
          <w:sz w:val="32"/>
          <w:szCs w:val="32"/>
        </w:rPr>
        <w:t>；</w:t>
      </w:r>
      <w:bookmarkStart w:id="24" w:name="OLE_LINK2"/>
      <w:r>
        <w:rPr>
          <w:rFonts w:hint="eastAsia" w:ascii="仿宋" w:hAnsi="仿宋" w:eastAsia="仿宋"/>
          <w:sz w:val="32"/>
          <w:szCs w:val="32"/>
        </w:rPr>
        <w:t>年初结转和结余</w:t>
      </w:r>
      <w:bookmarkEnd w:id="24"/>
      <w:bookmarkStart w:id="25" w:name="OLE_LINK4"/>
      <w:r>
        <w:rPr>
          <w:rFonts w:eastAsia="仿宋"/>
          <w:sz w:val="32"/>
          <w:szCs w:val="32"/>
        </w:rPr>
        <w:t>7.39</w:t>
      </w:r>
      <w:bookmarkEnd w:id="25"/>
      <w:r>
        <w:rPr>
          <w:rFonts w:hint="eastAsia" w:ascii="仿宋" w:hAnsi="仿宋" w:eastAsia="仿宋"/>
          <w:sz w:val="32"/>
          <w:szCs w:val="32"/>
        </w:rPr>
        <w:t>万元,占</w:t>
      </w:r>
      <w:r>
        <w:rPr>
          <w:rFonts w:eastAsia="仿宋"/>
          <w:sz w:val="32"/>
          <w:szCs w:val="32"/>
        </w:rPr>
        <w:t>3.71%</w:t>
      </w:r>
      <w:r>
        <w:rPr>
          <w:rFonts w:hint="eastAsia" w:ascii="仿宋" w:hAnsi="仿宋" w:eastAsia="仿宋"/>
          <w:sz w:val="32"/>
          <w:szCs w:val="32"/>
        </w:rPr>
        <w:t>；政府性基金预算财政拨款收入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；国有资本经营预算财政拨款收入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；上级补助收入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；事业收入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；经营收入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；附属单位上缴收入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；其他收入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1" locked="0" layoutInCell="1" allowOverlap="1">
            <wp:simplePos x="0" y="0"/>
            <wp:positionH relativeFrom="column">
              <wp:posOffset>180975</wp:posOffset>
            </wp:positionH>
            <wp:positionV relativeFrom="paragraph">
              <wp:posOffset>326390</wp:posOffset>
            </wp:positionV>
            <wp:extent cx="4642485" cy="2312670"/>
            <wp:effectExtent l="4445" t="4445" r="20320" b="6985"/>
            <wp:wrapThrough wrapText="bothSides">
              <wp:wrapPolygon>
                <wp:start x="-21" y="-42"/>
                <wp:lineTo x="-21" y="21487"/>
                <wp:lineTo x="21517" y="21487"/>
                <wp:lineTo x="21517" y="-42"/>
                <wp:lineTo x="-21" y="-42"/>
              </wp:wrapPolygon>
            </wp:wrapThrough>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left="1915" w:leftChars="912"/>
        <w:outlineLvl w:val="1"/>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7"/>
        <w:spacing w:line="600" w:lineRule="exact"/>
        <w:ind w:left="640" w:firstLine="0" w:firstLineChars="0"/>
        <w:outlineLvl w:val="1"/>
        <w:rPr>
          <w:rStyle w:val="29"/>
          <w:rFonts w:ascii="黑体" w:hAnsi="黑体" w:eastAsia="黑体"/>
          <w:b w:val="0"/>
        </w:rPr>
      </w:pPr>
      <w:bookmarkStart w:id="26" w:name="_Toc15396605"/>
      <w:bookmarkStart w:id="27" w:name="_Toc15377207"/>
      <w:r>
        <w:rPr>
          <w:rFonts w:hint="eastAsia" w:ascii="黑体" w:hAnsi="黑体" w:eastAsia="黑体"/>
          <w:sz w:val="32"/>
          <w:szCs w:val="32"/>
        </w:rPr>
        <w:t>三、支</w:t>
      </w:r>
      <w:r>
        <w:rPr>
          <w:rStyle w:val="29"/>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b/>
          <w:sz w:val="32"/>
          <w:szCs w:val="32"/>
        </w:rPr>
      </w:pPr>
      <w:r>
        <w:rPr>
          <w:rFonts w:eastAsia="仿宋"/>
          <w:sz w:val="32"/>
          <w:szCs w:val="32"/>
        </w:rPr>
        <w:t>2021</w:t>
      </w:r>
      <w:r>
        <w:rPr>
          <w:rFonts w:hint="eastAsia" w:ascii="仿宋" w:hAnsi="仿宋" w:eastAsia="仿宋"/>
          <w:sz w:val="32"/>
          <w:szCs w:val="32"/>
        </w:rPr>
        <w:t>年本年支出合计</w:t>
      </w:r>
      <w:r>
        <w:rPr>
          <w:rFonts w:eastAsia="仿宋"/>
          <w:sz w:val="32"/>
          <w:szCs w:val="32"/>
        </w:rPr>
        <w:t>199.42</w:t>
      </w:r>
      <w:r>
        <w:rPr>
          <w:rFonts w:hint="eastAsia" w:ascii="仿宋" w:hAnsi="仿宋" w:eastAsia="仿宋"/>
          <w:sz w:val="32"/>
          <w:szCs w:val="32"/>
        </w:rPr>
        <w:t>万元，其中：基本支出</w:t>
      </w:r>
      <w:r>
        <w:rPr>
          <w:rFonts w:eastAsia="仿宋"/>
          <w:sz w:val="32"/>
          <w:szCs w:val="32"/>
        </w:rPr>
        <w:t>176.50</w:t>
      </w:r>
      <w:r>
        <w:rPr>
          <w:rFonts w:hint="eastAsia" w:ascii="仿宋" w:hAnsi="仿宋" w:eastAsia="仿宋"/>
          <w:sz w:val="32"/>
          <w:szCs w:val="32"/>
        </w:rPr>
        <w:t>万元，占</w:t>
      </w:r>
      <w:r>
        <w:rPr>
          <w:rFonts w:eastAsia="仿宋"/>
          <w:sz w:val="32"/>
          <w:szCs w:val="32"/>
        </w:rPr>
        <w:t>88.50%</w:t>
      </w:r>
      <w:r>
        <w:rPr>
          <w:rFonts w:hint="eastAsia" w:ascii="仿宋" w:hAnsi="仿宋" w:eastAsia="仿宋"/>
          <w:sz w:val="32"/>
          <w:szCs w:val="32"/>
        </w:rPr>
        <w:t>；项目支出</w:t>
      </w:r>
      <w:r>
        <w:rPr>
          <w:rFonts w:eastAsia="仿宋"/>
          <w:sz w:val="32"/>
          <w:szCs w:val="32"/>
        </w:rPr>
        <w:t>22.92</w:t>
      </w:r>
      <w:r>
        <w:rPr>
          <w:rFonts w:hint="eastAsia" w:ascii="仿宋" w:hAnsi="仿宋" w:eastAsia="仿宋"/>
          <w:sz w:val="32"/>
          <w:szCs w:val="32"/>
        </w:rPr>
        <w:t>万元，占</w:t>
      </w:r>
      <w:r>
        <w:rPr>
          <w:rFonts w:eastAsia="仿宋"/>
          <w:sz w:val="32"/>
          <w:szCs w:val="32"/>
        </w:rPr>
        <w:t>11.49%</w:t>
      </w:r>
      <w:r>
        <w:rPr>
          <w:rFonts w:hint="eastAsia" w:ascii="仿宋" w:hAnsi="仿宋" w:eastAsia="仿宋"/>
          <w:sz w:val="32"/>
          <w:szCs w:val="32"/>
          <w:shd w:val="pct10" w:color="auto" w:fill="FFFFFF"/>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shd w:val="pct10" w:color="auto" w:fill="FFFFFF"/>
        </w:rPr>
        <w:drawing>
          <wp:anchor distT="0" distB="0" distL="114300" distR="114300" simplePos="0" relativeHeight="251661312" behindDoc="1" locked="0" layoutInCell="1" allowOverlap="1">
            <wp:simplePos x="0" y="0"/>
            <wp:positionH relativeFrom="column">
              <wp:posOffset>412115</wp:posOffset>
            </wp:positionH>
            <wp:positionV relativeFrom="paragraph">
              <wp:posOffset>95885</wp:posOffset>
            </wp:positionV>
            <wp:extent cx="4642485" cy="2197100"/>
            <wp:effectExtent l="4445" t="4445" r="20320" b="8255"/>
            <wp:wrapThrough wrapText="bothSides">
              <wp:wrapPolygon>
                <wp:start x="-21" y="-44"/>
                <wp:lineTo x="-21" y="21494"/>
                <wp:lineTo x="21517" y="21494"/>
                <wp:lineTo x="21517" y="-44"/>
                <wp:lineTo x="-21" y="-44"/>
              </wp:wrapPolygon>
            </wp:wrapThrough>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图3支出决算结构图</w:t>
      </w:r>
      <w:bookmarkStart w:id="28" w:name="_Toc15396606"/>
      <w:bookmarkStart w:id="29" w:name="_Toc15377208"/>
    </w:p>
    <w:p>
      <w:pPr>
        <w:spacing w:line="560" w:lineRule="exact"/>
        <w:ind w:firstLine="640" w:firstLineChars="200"/>
        <w:outlineLvl w:val="1"/>
        <w:rPr>
          <w:rStyle w:val="29"/>
          <w:rFonts w:ascii="黑体" w:hAnsi="黑体" w:eastAsia="黑体"/>
          <w:b w:val="0"/>
        </w:rPr>
      </w:pPr>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8"/>
      <w:bookmarkEnd w:id="29"/>
    </w:p>
    <w:p>
      <w:pPr>
        <w:spacing w:line="560" w:lineRule="exact"/>
        <w:ind w:firstLine="640" w:firstLineChars="200"/>
        <w:rPr>
          <w:rFonts w:ascii="仿宋" w:hAnsi="仿宋" w:eastAsia="仿宋"/>
          <w:sz w:val="32"/>
          <w:szCs w:val="32"/>
        </w:rPr>
      </w:pPr>
      <w:r>
        <w:rPr>
          <w:rFonts w:eastAsia="仿宋"/>
          <w:sz w:val="32"/>
          <w:szCs w:val="32"/>
        </w:rPr>
        <w:t>2021</w:t>
      </w:r>
      <w:r>
        <w:rPr>
          <w:rFonts w:hint="eastAsia" w:ascii="仿宋" w:hAnsi="仿宋" w:eastAsia="仿宋"/>
          <w:sz w:val="32"/>
          <w:szCs w:val="32"/>
        </w:rPr>
        <w:t>年度一般财政拨款收入</w:t>
      </w:r>
      <w:r>
        <w:rPr>
          <w:rFonts w:eastAsia="仿宋"/>
          <w:sz w:val="32"/>
          <w:szCs w:val="32"/>
        </w:rPr>
        <w:t>192.02</w:t>
      </w:r>
      <w:r>
        <w:rPr>
          <w:rFonts w:hint="eastAsia" w:ascii="仿宋" w:hAnsi="仿宋" w:eastAsia="仿宋"/>
          <w:sz w:val="32"/>
          <w:szCs w:val="32"/>
        </w:rPr>
        <w:t>万元、年初结转和结余</w:t>
      </w:r>
      <w:r>
        <w:rPr>
          <w:rFonts w:eastAsia="仿宋"/>
          <w:sz w:val="32"/>
          <w:szCs w:val="32"/>
        </w:rPr>
        <w:t>7.39</w:t>
      </w:r>
      <w:r>
        <w:rPr>
          <w:rFonts w:hint="eastAsia" w:ascii="仿宋" w:hAnsi="仿宋" w:eastAsia="仿宋"/>
          <w:sz w:val="32"/>
          <w:szCs w:val="32"/>
        </w:rPr>
        <w:t>万元，支总计</w:t>
      </w:r>
      <w:r>
        <w:rPr>
          <w:rFonts w:eastAsia="仿宋"/>
          <w:sz w:val="32"/>
          <w:szCs w:val="32"/>
        </w:rPr>
        <w:t>199.42</w:t>
      </w:r>
      <w:r>
        <w:rPr>
          <w:rFonts w:hint="eastAsia" w:ascii="仿宋" w:hAnsi="仿宋" w:eastAsia="仿宋"/>
          <w:sz w:val="32"/>
          <w:szCs w:val="32"/>
        </w:rPr>
        <w:t>万元。与</w:t>
      </w:r>
      <w:r>
        <w:rPr>
          <w:rFonts w:eastAsia="仿宋"/>
          <w:sz w:val="32"/>
          <w:szCs w:val="32"/>
        </w:rPr>
        <w:t>2020</w:t>
      </w:r>
      <w:r>
        <w:rPr>
          <w:rFonts w:hint="eastAsia" w:ascii="仿宋" w:hAnsi="仿宋" w:eastAsia="仿宋"/>
          <w:sz w:val="32"/>
          <w:szCs w:val="32"/>
        </w:rPr>
        <w:t>年相比，收、减少</w:t>
      </w:r>
      <w:r>
        <w:rPr>
          <w:rFonts w:eastAsia="仿宋"/>
          <w:sz w:val="32"/>
          <w:szCs w:val="32"/>
        </w:rPr>
        <w:t>508.16</w:t>
      </w:r>
      <w:r>
        <w:rPr>
          <w:rFonts w:hint="eastAsia" w:ascii="仿宋" w:hAnsi="仿宋" w:eastAsia="仿宋"/>
          <w:sz w:val="32"/>
          <w:szCs w:val="32"/>
        </w:rPr>
        <w:t>万元，下降</w:t>
      </w:r>
      <w:r>
        <w:rPr>
          <w:rFonts w:eastAsia="仿宋"/>
          <w:sz w:val="32"/>
          <w:szCs w:val="32"/>
        </w:rPr>
        <w:t>70.27</w:t>
      </w:r>
      <w:r>
        <w:rPr>
          <w:rFonts w:hint="eastAsia" w:ascii="仿宋" w:hAnsi="仿宋" w:eastAsia="仿宋"/>
          <w:sz w:val="32"/>
          <w:szCs w:val="32"/>
        </w:rPr>
        <w:t>万元。支出减少</w:t>
      </w:r>
      <w:r>
        <w:rPr>
          <w:rFonts w:eastAsia="仿宋"/>
          <w:sz w:val="32"/>
          <w:szCs w:val="32"/>
        </w:rPr>
        <w:t>471.5</w:t>
      </w:r>
      <w:r>
        <w:rPr>
          <w:rFonts w:hint="eastAsia" w:ascii="仿宋" w:hAnsi="仿宋" w:eastAsia="仿宋"/>
          <w:sz w:val="32"/>
          <w:szCs w:val="32"/>
        </w:rPr>
        <w:t>万元，下降</w:t>
      </w:r>
      <w:r>
        <w:rPr>
          <w:rFonts w:eastAsia="仿宋"/>
          <w:sz w:val="32"/>
          <w:szCs w:val="32"/>
        </w:rPr>
        <w:t>70.31%</w:t>
      </w:r>
      <w:r>
        <w:rPr>
          <w:rFonts w:hint="eastAsia" w:ascii="仿宋" w:hAnsi="仿宋" w:eastAsia="仿宋"/>
          <w:sz w:val="32"/>
          <w:szCs w:val="32"/>
        </w:rPr>
        <w:t>万元，主要变动原因是</w:t>
      </w:r>
      <w:r>
        <w:rPr>
          <w:rFonts w:eastAsia="仿宋"/>
          <w:sz w:val="32"/>
          <w:szCs w:val="32"/>
        </w:rPr>
        <w:t>2020</w:t>
      </w:r>
      <w:r>
        <w:rPr>
          <w:rFonts w:hint="eastAsia" w:ascii="仿宋" w:hAnsi="仿宋" w:eastAsia="仿宋"/>
          <w:sz w:val="32"/>
          <w:szCs w:val="32"/>
        </w:rPr>
        <w:t>年生态环境局和监测站是统一核算，</w:t>
      </w:r>
      <w:r>
        <w:rPr>
          <w:rFonts w:eastAsia="仿宋"/>
          <w:sz w:val="32"/>
          <w:szCs w:val="32"/>
        </w:rPr>
        <w:t>2021</w:t>
      </w:r>
      <w:r>
        <w:rPr>
          <w:rFonts w:hint="eastAsia" w:ascii="仿宋" w:hAnsi="仿宋" w:eastAsia="仿宋"/>
          <w:sz w:val="32"/>
          <w:szCs w:val="32"/>
        </w:rPr>
        <w:t>年监测站独立核算。</w:t>
      </w:r>
    </w:p>
    <w:p>
      <w:pPr>
        <w:spacing w:line="56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241935</wp:posOffset>
            </wp:positionH>
            <wp:positionV relativeFrom="paragraph">
              <wp:posOffset>144780</wp:posOffset>
            </wp:positionV>
            <wp:extent cx="4635500" cy="2228215"/>
            <wp:effectExtent l="4445" t="4445" r="8255" b="152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540" w:lineRule="exact"/>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540" w:lineRule="exact"/>
        <w:ind w:firstLine="640" w:firstLineChars="200"/>
        <w:outlineLvl w:val="1"/>
        <w:rPr>
          <w:rStyle w:val="29"/>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0"/>
      <w:bookmarkEnd w:id="31"/>
    </w:p>
    <w:p>
      <w:pPr>
        <w:spacing w:line="54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540" w:lineRule="exact"/>
        <w:ind w:firstLine="640" w:firstLineChars="200"/>
        <w:rPr>
          <w:rFonts w:ascii="仿宋" w:hAnsi="仿宋" w:eastAsia="仿宋"/>
          <w:sz w:val="32"/>
          <w:szCs w:val="32"/>
        </w:rPr>
      </w:pPr>
      <w:r>
        <w:rPr>
          <w:rFonts w:eastAsia="仿宋"/>
          <w:sz w:val="32"/>
          <w:szCs w:val="32"/>
        </w:rPr>
        <w:t>2021</w:t>
      </w:r>
      <w:r>
        <w:rPr>
          <w:rFonts w:hint="eastAsia" w:ascii="仿宋" w:hAnsi="仿宋" w:eastAsia="仿宋"/>
          <w:sz w:val="32"/>
          <w:szCs w:val="32"/>
        </w:rPr>
        <w:t>年一般公共预算财政拨款支出</w:t>
      </w:r>
      <w:r>
        <w:rPr>
          <w:rFonts w:eastAsia="仿宋"/>
          <w:sz w:val="32"/>
          <w:szCs w:val="32"/>
        </w:rPr>
        <w:t>199.42</w:t>
      </w:r>
      <w:r>
        <w:rPr>
          <w:rFonts w:hint="eastAsia" w:ascii="仿宋" w:hAnsi="仿宋" w:eastAsia="仿宋"/>
          <w:sz w:val="32"/>
          <w:szCs w:val="32"/>
        </w:rPr>
        <w:t>万元，占本年支出合计的</w:t>
      </w:r>
      <w:r>
        <w:rPr>
          <w:rFonts w:eastAsia="仿宋"/>
          <w:sz w:val="32"/>
          <w:szCs w:val="32"/>
        </w:rPr>
        <w:t>100%</w:t>
      </w:r>
      <w:r>
        <w:rPr>
          <w:rFonts w:hint="eastAsia" w:ascii="仿宋" w:hAnsi="仿宋" w:eastAsia="仿宋"/>
          <w:sz w:val="32"/>
          <w:szCs w:val="32"/>
        </w:rPr>
        <w:t>。与</w:t>
      </w:r>
      <w:r>
        <w:rPr>
          <w:rFonts w:eastAsia="仿宋"/>
          <w:sz w:val="32"/>
          <w:szCs w:val="32"/>
        </w:rPr>
        <w:t>2020</w:t>
      </w:r>
      <w:r>
        <w:rPr>
          <w:rFonts w:hint="eastAsia" w:ascii="仿宋" w:hAnsi="仿宋" w:eastAsia="仿宋"/>
          <w:sz w:val="32"/>
          <w:szCs w:val="32"/>
        </w:rPr>
        <w:t>年相比，一般公共预算财政拨款支出减少</w:t>
      </w:r>
      <w:r>
        <w:rPr>
          <w:rFonts w:eastAsia="仿宋"/>
          <w:sz w:val="32"/>
          <w:szCs w:val="32"/>
        </w:rPr>
        <w:t>508.16</w:t>
      </w:r>
      <w:r>
        <w:rPr>
          <w:rFonts w:hint="eastAsia" w:ascii="仿宋" w:hAnsi="仿宋" w:eastAsia="仿宋"/>
          <w:sz w:val="32"/>
          <w:szCs w:val="32"/>
        </w:rPr>
        <w:t>万元，下降</w:t>
      </w:r>
      <w:r>
        <w:rPr>
          <w:rFonts w:eastAsia="仿宋"/>
          <w:sz w:val="32"/>
          <w:szCs w:val="32"/>
        </w:rPr>
        <w:t>70.27%</w:t>
      </w:r>
      <w:r>
        <w:rPr>
          <w:rFonts w:hint="eastAsia" w:ascii="仿宋" w:hAnsi="仿宋" w:eastAsia="仿宋"/>
          <w:sz w:val="32"/>
          <w:szCs w:val="32"/>
        </w:rPr>
        <w:t>。主要变动原因是</w:t>
      </w:r>
      <w:r>
        <w:rPr>
          <w:rFonts w:eastAsia="仿宋"/>
          <w:sz w:val="32"/>
          <w:szCs w:val="32"/>
        </w:rPr>
        <w:t>2020</w:t>
      </w:r>
      <w:r>
        <w:rPr>
          <w:rFonts w:hint="eastAsia" w:ascii="仿宋" w:hAnsi="仿宋" w:eastAsia="仿宋"/>
          <w:sz w:val="32"/>
          <w:szCs w:val="32"/>
        </w:rPr>
        <w:t>年生态环境局和监测站是统一核算，</w:t>
      </w:r>
      <w:r>
        <w:rPr>
          <w:rFonts w:eastAsia="仿宋"/>
          <w:sz w:val="32"/>
          <w:szCs w:val="32"/>
        </w:rPr>
        <w:t>2021</w:t>
      </w:r>
      <w:r>
        <w:rPr>
          <w:rFonts w:hint="eastAsia" w:ascii="仿宋" w:hAnsi="仿宋" w:eastAsia="仿宋"/>
          <w:sz w:val="32"/>
          <w:szCs w:val="32"/>
        </w:rPr>
        <w:t>年监测站独立核算。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1" locked="0" layoutInCell="1" allowOverlap="1">
            <wp:simplePos x="0" y="0"/>
            <wp:positionH relativeFrom="column">
              <wp:posOffset>220345</wp:posOffset>
            </wp:positionH>
            <wp:positionV relativeFrom="paragraph">
              <wp:posOffset>77470</wp:posOffset>
            </wp:positionV>
            <wp:extent cx="4704715" cy="2190750"/>
            <wp:effectExtent l="4445" t="4445" r="15240" b="14605"/>
            <wp:wrapThrough wrapText="bothSides">
              <wp:wrapPolygon>
                <wp:start x="-20" y="-44"/>
                <wp:lineTo x="-20" y="21556"/>
                <wp:lineTo x="21495" y="21556"/>
                <wp:lineTo x="21495" y="-44"/>
                <wp:lineTo x="-20" y="-44"/>
              </wp:wrapPolygon>
            </wp:wrapThrough>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56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560" w:lineRule="exact"/>
        <w:ind w:firstLine="640" w:firstLineChars="200"/>
        <w:rPr>
          <w:rFonts w:eastAsia="仿宋_GB2312"/>
          <w:color w:val="000000"/>
          <w:sz w:val="32"/>
          <w:szCs w:val="32"/>
        </w:rPr>
      </w:pPr>
      <w:r>
        <w:rPr>
          <w:rFonts w:eastAsia="仿宋"/>
          <w:sz w:val="32"/>
          <w:szCs w:val="32"/>
        </w:rPr>
        <w:t>2021</w:t>
      </w:r>
      <w:r>
        <w:rPr>
          <w:rFonts w:hint="eastAsia" w:ascii="仿宋" w:hAnsi="仿宋" w:eastAsia="仿宋"/>
          <w:sz w:val="32"/>
          <w:szCs w:val="32"/>
        </w:rPr>
        <w:t>年一般公共预算财政拨款支出</w:t>
      </w:r>
      <w:r>
        <w:rPr>
          <w:rFonts w:eastAsia="仿宋"/>
          <w:sz w:val="32"/>
          <w:szCs w:val="32"/>
        </w:rPr>
        <w:t>199.42</w:t>
      </w:r>
      <w:r>
        <w:rPr>
          <w:rFonts w:hint="eastAsia" w:ascii="仿宋" w:hAnsi="仿宋" w:eastAsia="仿宋"/>
          <w:sz w:val="32"/>
          <w:szCs w:val="32"/>
        </w:rPr>
        <w:t>万元，主要用于以下方面</w:t>
      </w:r>
      <w:r>
        <w:rPr>
          <w:rFonts w:ascii="仿宋" w:hAnsi="仿宋" w:eastAsia="仿宋"/>
          <w:sz w:val="32"/>
          <w:szCs w:val="32"/>
        </w:rPr>
        <w:t>:</w:t>
      </w:r>
      <w:r>
        <w:rPr>
          <w:rFonts w:eastAsia="仿宋_GB2312"/>
          <w:color w:val="000000"/>
          <w:sz w:val="32"/>
          <w:szCs w:val="32"/>
        </w:rPr>
        <w:t>社会保障和就业支出16.97万元，占8.51%；节能环保支出162.6</w:t>
      </w:r>
      <w:r>
        <w:rPr>
          <w:rFonts w:hint="eastAsia" w:eastAsia="仿宋_GB2312"/>
          <w:color w:val="000000"/>
          <w:sz w:val="32"/>
          <w:szCs w:val="32"/>
        </w:rPr>
        <w:t>万元</w:t>
      </w:r>
      <w:r>
        <w:rPr>
          <w:rFonts w:eastAsia="仿宋_GB2312"/>
          <w:color w:val="000000"/>
          <w:sz w:val="32"/>
          <w:szCs w:val="32"/>
        </w:rPr>
        <w:t>；占81.54%；住房保障支出19.85万元，占9.95%。</w:t>
      </w:r>
    </w:p>
    <w:p>
      <w:pPr>
        <w:spacing w:line="560" w:lineRule="exact"/>
        <w:ind w:firstLine="643" w:firstLineChars="200"/>
        <w:rPr>
          <w:rFonts w:ascii="仿宋" w:hAnsi="仿宋" w:eastAsia="仿宋"/>
          <w:b/>
          <w:sz w:val="32"/>
          <w:szCs w:val="32"/>
        </w:rPr>
      </w:pPr>
      <w:bookmarkStart w:id="34" w:name="OLE_LINK5"/>
      <w:r>
        <w:rPr>
          <w:rFonts w:hint="eastAsia" w:ascii="仿宋" w:hAnsi="仿宋" w:eastAsia="仿宋"/>
          <w:b/>
          <w:sz w:val="32"/>
          <w:szCs w:val="32"/>
        </w:rPr>
        <w:t>节能环保支出</w:t>
      </w:r>
      <w:bookmarkEnd w:id="34"/>
      <w:r>
        <w:rPr>
          <w:rFonts w:hint="eastAsia" w:ascii="仿宋" w:hAnsi="仿宋" w:eastAsia="仿宋"/>
          <w:b/>
          <w:sz w:val="32"/>
          <w:szCs w:val="32"/>
        </w:rPr>
        <w:t>（类）</w:t>
      </w:r>
      <w:r>
        <w:rPr>
          <w:rFonts w:eastAsia="仿宋"/>
          <w:b/>
          <w:sz w:val="32"/>
          <w:szCs w:val="32"/>
        </w:rPr>
        <w:t>211</w:t>
      </w:r>
      <w:r>
        <w:rPr>
          <w:rFonts w:hint="eastAsia" w:ascii="仿宋" w:hAnsi="仿宋" w:eastAsia="仿宋"/>
          <w:sz w:val="32"/>
          <w:szCs w:val="32"/>
        </w:rPr>
        <w:t>支出</w:t>
      </w:r>
      <w:r>
        <w:rPr>
          <w:rFonts w:eastAsia="仿宋"/>
          <w:sz w:val="32"/>
          <w:szCs w:val="32"/>
        </w:rPr>
        <w:t>162.6</w:t>
      </w:r>
      <w:r>
        <w:rPr>
          <w:rFonts w:hint="eastAsia" w:ascii="仿宋" w:hAnsi="仿宋" w:eastAsia="仿宋"/>
          <w:sz w:val="32"/>
          <w:szCs w:val="32"/>
        </w:rPr>
        <w:t>万元，占</w:t>
      </w:r>
      <w:r>
        <w:rPr>
          <w:rFonts w:eastAsia="仿宋"/>
          <w:sz w:val="32"/>
          <w:szCs w:val="32"/>
        </w:rPr>
        <w:t>81.54%</w:t>
      </w:r>
      <w:r>
        <w:rPr>
          <w:rFonts w:hint="eastAsia" w:ascii="仿宋" w:hAnsi="仿宋" w:eastAsia="仿宋"/>
          <w:sz w:val="32"/>
          <w:szCs w:val="32"/>
        </w:rPr>
        <w:t>；</w:t>
      </w:r>
      <w:r>
        <w:rPr>
          <w:rFonts w:hint="eastAsia" w:ascii="仿宋" w:hAnsi="仿宋" w:eastAsia="仿宋"/>
          <w:b/>
          <w:sz w:val="32"/>
          <w:szCs w:val="32"/>
        </w:rPr>
        <w:t>社会保障和就业（类）</w:t>
      </w:r>
      <w:r>
        <w:rPr>
          <w:rFonts w:eastAsia="仿宋"/>
          <w:b/>
          <w:sz w:val="32"/>
          <w:szCs w:val="32"/>
        </w:rPr>
        <w:t>208</w:t>
      </w:r>
      <w:r>
        <w:rPr>
          <w:rFonts w:hint="eastAsia" w:ascii="仿宋" w:hAnsi="仿宋" w:eastAsia="仿宋"/>
          <w:sz w:val="32"/>
          <w:szCs w:val="32"/>
        </w:rPr>
        <w:t>支出</w:t>
      </w:r>
      <w:r>
        <w:rPr>
          <w:rFonts w:eastAsia="仿宋"/>
          <w:sz w:val="32"/>
          <w:szCs w:val="32"/>
        </w:rPr>
        <w:t>16.97</w:t>
      </w:r>
      <w:r>
        <w:rPr>
          <w:rFonts w:hint="eastAsia" w:ascii="仿宋" w:hAnsi="仿宋" w:eastAsia="仿宋"/>
          <w:sz w:val="32"/>
          <w:szCs w:val="32"/>
        </w:rPr>
        <w:t>万元，占</w:t>
      </w:r>
      <w:r>
        <w:rPr>
          <w:rFonts w:eastAsia="仿宋"/>
          <w:sz w:val="32"/>
          <w:szCs w:val="32"/>
        </w:rPr>
        <w:t>8.51%</w:t>
      </w:r>
      <w:r>
        <w:rPr>
          <w:rFonts w:hint="eastAsia" w:ascii="仿宋" w:hAnsi="仿宋" w:eastAsia="仿宋"/>
          <w:sz w:val="32"/>
          <w:szCs w:val="32"/>
        </w:rPr>
        <w:t>；</w:t>
      </w:r>
      <w:bookmarkStart w:id="35" w:name="OLE_LINK6"/>
      <w:r>
        <w:rPr>
          <w:rFonts w:hint="eastAsia" w:ascii="仿宋" w:hAnsi="仿宋" w:eastAsia="仿宋"/>
          <w:sz w:val="32"/>
          <w:szCs w:val="32"/>
        </w:rPr>
        <w:t>住房保障支出</w:t>
      </w:r>
      <w:bookmarkEnd w:id="35"/>
      <w:r>
        <w:rPr>
          <w:rFonts w:hint="eastAsia" w:ascii="仿宋" w:hAnsi="仿宋" w:eastAsia="仿宋"/>
          <w:sz w:val="32"/>
          <w:szCs w:val="32"/>
        </w:rPr>
        <w:t>（类）</w:t>
      </w:r>
      <w:r>
        <w:rPr>
          <w:rFonts w:eastAsia="仿宋"/>
          <w:sz w:val="32"/>
          <w:szCs w:val="32"/>
        </w:rPr>
        <w:t>221</w:t>
      </w:r>
      <w:r>
        <w:rPr>
          <w:rFonts w:hint="eastAsia" w:ascii="仿宋" w:hAnsi="仿宋" w:eastAsia="仿宋"/>
          <w:sz w:val="32"/>
          <w:szCs w:val="32"/>
        </w:rPr>
        <w:t>支出</w:t>
      </w:r>
      <w:r>
        <w:rPr>
          <w:rFonts w:eastAsia="仿宋"/>
          <w:sz w:val="32"/>
          <w:szCs w:val="32"/>
        </w:rPr>
        <w:t>19.85</w:t>
      </w:r>
      <w:r>
        <w:rPr>
          <w:rFonts w:hint="eastAsia" w:ascii="仿宋" w:hAnsi="仿宋" w:eastAsia="仿宋"/>
          <w:sz w:val="32"/>
          <w:szCs w:val="32"/>
        </w:rPr>
        <w:t>万元，占</w:t>
      </w:r>
      <w:r>
        <w:rPr>
          <w:rFonts w:eastAsia="仿宋"/>
          <w:sz w:val="32"/>
          <w:szCs w:val="32"/>
        </w:rPr>
        <w:t>9.95%</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sz w:val="32"/>
          <w:szCs w:val="32"/>
        </w:rPr>
        <w:drawing>
          <wp:anchor distT="0" distB="0" distL="114300" distR="114300" simplePos="0" relativeHeight="251664384" behindDoc="1" locked="0" layoutInCell="1" allowOverlap="1">
            <wp:simplePos x="0" y="0"/>
            <wp:positionH relativeFrom="column">
              <wp:posOffset>568325</wp:posOffset>
            </wp:positionH>
            <wp:positionV relativeFrom="paragraph">
              <wp:posOffset>28575</wp:posOffset>
            </wp:positionV>
            <wp:extent cx="4389120" cy="2481580"/>
            <wp:effectExtent l="4445" t="4445" r="6985" b="9525"/>
            <wp:wrapThrough wrapText="bothSides">
              <wp:wrapPolygon>
                <wp:start x="-22" y="-39"/>
                <wp:lineTo x="-22" y="21517"/>
                <wp:lineTo x="21541" y="21517"/>
                <wp:lineTo x="21541" y="-39"/>
                <wp:lineTo x="-22" y="-39"/>
              </wp:wrapPolygon>
            </wp:wrapThrough>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1292" w:firstLineChars="404"/>
        <w:rPr>
          <w:rFonts w:ascii="仿宋" w:hAnsi="仿宋" w:eastAsia="仿宋"/>
          <w:sz w:val="32"/>
          <w:szCs w:val="32"/>
        </w:rPr>
      </w:pPr>
      <w:r>
        <w:rPr>
          <w:rFonts w:hint="eastAsia" w:ascii="仿宋" w:hAnsi="仿宋" w:eastAsia="仿宋"/>
          <w:sz w:val="32"/>
          <w:szCs w:val="32"/>
        </w:rPr>
        <w:t>图6一般公共预算财政拨款支出决算结构</w:t>
      </w:r>
    </w:p>
    <w:p>
      <w:pPr>
        <w:spacing w:line="56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560" w:lineRule="exact"/>
        <w:ind w:firstLine="643" w:firstLineChars="200"/>
        <w:rPr>
          <w:rStyle w:val="18"/>
          <w:rFonts w:ascii="仿宋" w:hAnsi="仿宋" w:eastAsia="仿宋"/>
          <w:bCs/>
          <w:sz w:val="32"/>
          <w:szCs w:val="32"/>
        </w:rPr>
      </w:pPr>
      <w:bookmarkStart w:id="37" w:name="_Toc15377213"/>
      <w:bookmarkStart w:id="38" w:name="_Toc15377444"/>
      <w:bookmarkStart w:id="39" w:name="_Toc15378460"/>
      <w:r>
        <w:rPr>
          <w:rFonts w:eastAsia="仿宋"/>
          <w:b/>
          <w:sz w:val="32"/>
          <w:szCs w:val="32"/>
        </w:rPr>
        <w:t>2021</w:t>
      </w:r>
      <w:r>
        <w:rPr>
          <w:rFonts w:hint="eastAsia" w:ascii="仿宋" w:hAnsi="仿宋" w:eastAsia="仿宋"/>
          <w:b/>
          <w:sz w:val="32"/>
          <w:szCs w:val="32"/>
        </w:rPr>
        <w:t>年一般公共预算支出决算数为</w:t>
      </w:r>
      <w:r>
        <w:rPr>
          <w:rFonts w:eastAsia="仿宋"/>
          <w:b/>
          <w:sz w:val="32"/>
          <w:szCs w:val="32"/>
        </w:rPr>
        <w:t>199.42</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eastAsia="仿宋"/>
          <w:bCs/>
          <w:sz w:val="32"/>
          <w:szCs w:val="32"/>
        </w:rPr>
        <w:t>100%</w:t>
      </w:r>
      <w:r>
        <w:rPr>
          <w:rStyle w:val="18"/>
          <w:rFonts w:hint="eastAsia" w:ascii="仿宋" w:hAnsi="仿宋" w:eastAsia="仿宋"/>
          <w:bCs/>
          <w:sz w:val="32"/>
          <w:szCs w:val="32"/>
        </w:rPr>
        <w:t>。其中：</w:t>
      </w:r>
      <w:bookmarkEnd w:id="37"/>
      <w:bookmarkEnd w:id="38"/>
      <w:bookmarkEnd w:id="39"/>
    </w:p>
    <w:p>
      <w:pPr>
        <w:spacing w:line="560" w:lineRule="exact"/>
        <w:ind w:firstLine="643" w:firstLineChars="200"/>
        <w:rPr>
          <w:rFonts w:ascii="仿宋" w:hAnsi="仿宋" w:eastAsia="仿宋"/>
          <w:b/>
          <w:sz w:val="32"/>
          <w:szCs w:val="32"/>
        </w:rPr>
      </w:pPr>
      <w:r>
        <w:rPr>
          <w:rStyle w:val="18"/>
          <w:rFonts w:ascii="仿宋" w:hAnsi="仿宋" w:eastAsia="仿宋"/>
          <w:bCs/>
          <w:sz w:val="32"/>
          <w:szCs w:val="32"/>
        </w:rPr>
        <w:t>1.</w:t>
      </w:r>
      <w:r>
        <w:rPr>
          <w:rStyle w:val="18"/>
          <w:rFonts w:hint="eastAsia" w:ascii="仿宋" w:hAnsi="仿宋" w:eastAsia="仿宋"/>
          <w:bCs/>
          <w:sz w:val="32"/>
          <w:szCs w:val="32"/>
        </w:rPr>
        <w:t>节能环保支出</w:t>
      </w:r>
      <w:r>
        <w:rPr>
          <w:rStyle w:val="18"/>
          <w:rFonts w:eastAsia="仿宋"/>
          <w:bCs/>
          <w:sz w:val="32"/>
          <w:szCs w:val="32"/>
        </w:rPr>
        <w:t>211</w:t>
      </w:r>
      <w:r>
        <w:rPr>
          <w:rStyle w:val="18"/>
          <w:rFonts w:hint="eastAsia" w:ascii="仿宋" w:hAnsi="仿宋" w:eastAsia="仿宋"/>
          <w:bCs/>
          <w:sz w:val="32"/>
          <w:szCs w:val="32"/>
        </w:rPr>
        <w:t>（类）</w:t>
      </w:r>
      <w:r>
        <w:rPr>
          <w:rStyle w:val="18"/>
          <w:rFonts w:eastAsia="仿宋"/>
          <w:bCs/>
          <w:sz w:val="32"/>
          <w:szCs w:val="32"/>
        </w:rPr>
        <w:t>21101</w:t>
      </w:r>
      <w:r>
        <w:rPr>
          <w:rStyle w:val="18"/>
          <w:rFonts w:hint="eastAsia" w:ascii="仿宋" w:hAnsi="仿宋" w:eastAsia="仿宋"/>
          <w:bCs/>
          <w:sz w:val="32"/>
          <w:szCs w:val="32"/>
        </w:rPr>
        <w:t>（款）</w:t>
      </w:r>
      <w:r>
        <w:rPr>
          <w:rStyle w:val="18"/>
          <w:rFonts w:eastAsia="仿宋"/>
          <w:bCs/>
          <w:sz w:val="32"/>
          <w:szCs w:val="32"/>
        </w:rPr>
        <w:t>2110101</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eastAsia="仿宋"/>
          <w:b w:val="0"/>
          <w:bCs/>
          <w:sz w:val="32"/>
          <w:szCs w:val="32"/>
        </w:rPr>
        <w:t>162.6</w:t>
      </w:r>
      <w:r>
        <w:rPr>
          <w:rStyle w:val="18"/>
          <w:rFonts w:hint="eastAsia" w:ascii="仿宋" w:hAnsi="仿宋" w:eastAsia="仿宋"/>
          <w:b w:val="0"/>
          <w:bCs/>
          <w:sz w:val="32"/>
          <w:szCs w:val="32"/>
        </w:rPr>
        <w:t>万元，完成预算</w:t>
      </w:r>
      <w:r>
        <w:rPr>
          <w:rStyle w:val="18"/>
          <w:rFonts w:eastAsia="仿宋"/>
          <w:b w:val="0"/>
          <w:bCs/>
          <w:sz w:val="32"/>
          <w:szCs w:val="32"/>
        </w:rPr>
        <w:t>100%</w:t>
      </w:r>
      <w:r>
        <w:rPr>
          <w:rStyle w:val="18"/>
          <w:rFonts w:hint="eastAsia" w:ascii="仿宋" w:hAnsi="仿宋" w:eastAsia="仿宋"/>
          <w:b w:val="0"/>
          <w:bCs/>
          <w:sz w:val="32"/>
          <w:szCs w:val="32"/>
        </w:rPr>
        <w:t>。</w:t>
      </w:r>
    </w:p>
    <w:p>
      <w:pPr>
        <w:spacing w:line="560" w:lineRule="exact"/>
        <w:ind w:firstLine="643" w:firstLineChars="200"/>
        <w:rPr>
          <w:rFonts w:ascii="仿宋" w:hAnsi="仿宋" w:eastAsia="仿宋"/>
          <w:b/>
          <w:sz w:val="32"/>
          <w:szCs w:val="32"/>
        </w:rPr>
      </w:pPr>
      <w:r>
        <w:rPr>
          <w:rStyle w:val="18"/>
          <w:rFonts w:hint="eastAsia" w:ascii="仿宋" w:hAnsi="仿宋" w:eastAsia="仿宋"/>
          <w:bCs/>
          <w:sz w:val="32"/>
          <w:szCs w:val="32"/>
        </w:rPr>
        <w:t>2</w:t>
      </w:r>
      <w:r>
        <w:rPr>
          <w:rStyle w:val="18"/>
          <w:rFonts w:ascii="仿宋" w:hAnsi="仿宋" w:eastAsia="仿宋"/>
          <w:bCs/>
          <w:sz w:val="32"/>
          <w:szCs w:val="32"/>
        </w:rPr>
        <w:t>.</w:t>
      </w:r>
      <w:r>
        <w:rPr>
          <w:rStyle w:val="18"/>
          <w:rFonts w:hint="eastAsia" w:ascii="仿宋" w:hAnsi="仿宋" w:eastAsia="仿宋"/>
          <w:bCs/>
          <w:sz w:val="32"/>
          <w:szCs w:val="32"/>
        </w:rPr>
        <w:t>社会保障和就业</w:t>
      </w:r>
      <w:r>
        <w:rPr>
          <w:rStyle w:val="18"/>
          <w:rFonts w:eastAsia="仿宋"/>
          <w:bCs/>
          <w:sz w:val="32"/>
          <w:szCs w:val="32"/>
        </w:rPr>
        <w:t>208</w:t>
      </w:r>
      <w:r>
        <w:rPr>
          <w:rStyle w:val="18"/>
          <w:rFonts w:hint="eastAsia" w:ascii="仿宋" w:hAnsi="仿宋" w:eastAsia="仿宋"/>
          <w:bCs/>
          <w:sz w:val="32"/>
          <w:szCs w:val="32"/>
        </w:rPr>
        <w:t>（类）</w:t>
      </w:r>
      <w:r>
        <w:rPr>
          <w:rStyle w:val="18"/>
          <w:rFonts w:eastAsia="仿宋"/>
          <w:bCs/>
          <w:sz w:val="32"/>
          <w:szCs w:val="32"/>
        </w:rPr>
        <w:t>20805</w:t>
      </w:r>
      <w:r>
        <w:rPr>
          <w:rStyle w:val="18"/>
          <w:rFonts w:hint="eastAsia" w:ascii="仿宋" w:hAnsi="仿宋" w:eastAsia="仿宋"/>
          <w:bCs/>
          <w:sz w:val="32"/>
          <w:szCs w:val="32"/>
        </w:rPr>
        <w:t>（款）</w:t>
      </w:r>
      <w:r>
        <w:rPr>
          <w:rStyle w:val="18"/>
          <w:rFonts w:eastAsia="仿宋"/>
          <w:bCs/>
          <w:sz w:val="32"/>
          <w:szCs w:val="32"/>
        </w:rPr>
        <w:t>2080505</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eastAsia="仿宋"/>
          <w:b w:val="0"/>
          <w:bCs/>
          <w:sz w:val="32"/>
          <w:szCs w:val="32"/>
        </w:rPr>
        <w:t>16.97</w:t>
      </w:r>
      <w:r>
        <w:rPr>
          <w:rStyle w:val="18"/>
          <w:rFonts w:hint="eastAsia" w:ascii="仿宋" w:hAnsi="仿宋" w:eastAsia="仿宋"/>
          <w:b w:val="0"/>
          <w:bCs/>
          <w:sz w:val="32"/>
          <w:szCs w:val="32"/>
        </w:rPr>
        <w:t>万元，完成预算</w:t>
      </w:r>
      <w:r>
        <w:rPr>
          <w:rStyle w:val="18"/>
          <w:rFonts w:eastAsia="仿宋"/>
          <w:b w:val="0"/>
          <w:bCs/>
          <w:sz w:val="32"/>
          <w:szCs w:val="32"/>
        </w:rPr>
        <w:t>100%</w:t>
      </w:r>
      <w:r>
        <w:rPr>
          <w:rStyle w:val="18"/>
          <w:rFonts w:hint="eastAsia" w:ascii="仿宋" w:hAnsi="仿宋" w:eastAsia="仿宋"/>
          <w:b w:val="0"/>
          <w:bCs/>
          <w:sz w:val="32"/>
          <w:szCs w:val="32"/>
        </w:rPr>
        <w:t>。</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3</w:t>
      </w:r>
      <w:r>
        <w:rPr>
          <w:rStyle w:val="18"/>
          <w:rFonts w:ascii="仿宋" w:hAnsi="仿宋" w:eastAsia="仿宋"/>
          <w:bCs/>
          <w:sz w:val="32"/>
          <w:szCs w:val="32"/>
        </w:rPr>
        <w:t>.</w:t>
      </w:r>
      <w:r>
        <w:rPr>
          <w:rStyle w:val="18"/>
          <w:rFonts w:hint="eastAsia" w:ascii="仿宋" w:hAnsi="仿宋" w:eastAsia="仿宋"/>
          <w:bCs/>
          <w:sz w:val="32"/>
          <w:szCs w:val="32"/>
        </w:rPr>
        <w:t>住房保障支出</w:t>
      </w:r>
      <w:r>
        <w:rPr>
          <w:rStyle w:val="18"/>
          <w:rFonts w:eastAsia="仿宋"/>
          <w:bCs/>
          <w:sz w:val="32"/>
          <w:szCs w:val="32"/>
        </w:rPr>
        <w:t>221</w:t>
      </w:r>
      <w:r>
        <w:rPr>
          <w:rStyle w:val="18"/>
          <w:rFonts w:hint="eastAsia" w:ascii="仿宋" w:hAnsi="仿宋" w:eastAsia="仿宋"/>
          <w:bCs/>
          <w:sz w:val="32"/>
          <w:szCs w:val="32"/>
        </w:rPr>
        <w:t>（类）</w:t>
      </w:r>
      <w:r>
        <w:rPr>
          <w:rStyle w:val="18"/>
          <w:rFonts w:eastAsia="仿宋"/>
          <w:bCs/>
          <w:sz w:val="32"/>
          <w:szCs w:val="32"/>
        </w:rPr>
        <w:t>22102</w:t>
      </w:r>
      <w:r>
        <w:rPr>
          <w:rStyle w:val="18"/>
          <w:rFonts w:hint="eastAsia" w:ascii="仿宋" w:hAnsi="仿宋" w:eastAsia="仿宋"/>
          <w:bCs/>
          <w:sz w:val="32"/>
          <w:szCs w:val="32"/>
        </w:rPr>
        <w:t>（款）</w:t>
      </w:r>
      <w:r>
        <w:rPr>
          <w:rStyle w:val="18"/>
          <w:rFonts w:eastAsia="仿宋"/>
          <w:bCs/>
          <w:sz w:val="32"/>
          <w:szCs w:val="32"/>
        </w:rPr>
        <w:t>2210201</w:t>
      </w:r>
      <w:r>
        <w:rPr>
          <w:rStyle w:val="18"/>
          <w:rFonts w:hint="eastAsia" w:ascii="仿宋" w:hAnsi="仿宋" w:eastAsia="仿宋"/>
          <w:bCs/>
          <w:sz w:val="32"/>
          <w:szCs w:val="32"/>
        </w:rPr>
        <w:t>（项）</w:t>
      </w:r>
      <w:r>
        <w:rPr>
          <w:rStyle w:val="18"/>
          <w:rFonts w:ascii="仿宋" w:hAnsi="仿宋" w:eastAsia="仿宋"/>
          <w:bCs/>
          <w:sz w:val="32"/>
          <w:szCs w:val="32"/>
        </w:rPr>
        <w:t>:</w:t>
      </w:r>
    </w:p>
    <w:p>
      <w:pPr>
        <w:spacing w:line="520" w:lineRule="exact"/>
        <w:ind w:firstLine="640" w:firstLineChars="200"/>
        <w:rPr>
          <w:rFonts w:ascii="仿宋" w:hAnsi="仿宋" w:eastAsia="仿宋"/>
          <w:b/>
          <w:sz w:val="32"/>
          <w:szCs w:val="32"/>
        </w:rPr>
      </w:pPr>
      <w:r>
        <w:rPr>
          <w:rStyle w:val="18"/>
          <w:rFonts w:hint="eastAsia" w:ascii="仿宋" w:hAnsi="仿宋" w:eastAsia="仿宋"/>
          <w:b w:val="0"/>
          <w:bCs/>
          <w:sz w:val="32"/>
          <w:szCs w:val="32"/>
        </w:rPr>
        <w:t>支出决算为</w:t>
      </w:r>
      <w:r>
        <w:rPr>
          <w:rStyle w:val="18"/>
          <w:rFonts w:eastAsia="仿宋"/>
          <w:b w:val="0"/>
          <w:bCs/>
          <w:sz w:val="32"/>
          <w:szCs w:val="32"/>
        </w:rPr>
        <w:t>19.85</w:t>
      </w:r>
      <w:r>
        <w:rPr>
          <w:rStyle w:val="18"/>
          <w:rFonts w:hint="eastAsia" w:ascii="仿宋" w:hAnsi="仿宋" w:eastAsia="仿宋"/>
          <w:b w:val="0"/>
          <w:bCs/>
          <w:sz w:val="32"/>
          <w:szCs w:val="32"/>
        </w:rPr>
        <w:t>万元，完成预算</w:t>
      </w:r>
      <w:r>
        <w:rPr>
          <w:rStyle w:val="18"/>
          <w:rFonts w:eastAsia="仿宋"/>
          <w:b w:val="0"/>
          <w:bCs/>
          <w:sz w:val="32"/>
          <w:szCs w:val="32"/>
        </w:rPr>
        <w:t>100%</w:t>
      </w:r>
      <w:r>
        <w:rPr>
          <w:rStyle w:val="18"/>
          <w:rFonts w:hint="eastAsia" w:ascii="仿宋" w:hAnsi="仿宋" w:eastAsia="仿宋"/>
          <w:b w:val="0"/>
          <w:bCs/>
          <w:sz w:val="32"/>
          <w:szCs w:val="32"/>
        </w:rPr>
        <w:t>。</w:t>
      </w:r>
    </w:p>
    <w:p>
      <w:pPr>
        <w:tabs>
          <w:tab w:val="right" w:pos="8306"/>
        </w:tabs>
        <w:spacing w:line="520" w:lineRule="exact"/>
        <w:ind w:firstLine="640"/>
        <w:outlineLvl w:val="1"/>
        <w:rPr>
          <w:rStyle w:val="29"/>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0"/>
      <w:bookmarkEnd w:id="41"/>
      <w:r>
        <w:rPr>
          <w:rStyle w:val="29"/>
          <w:rFonts w:ascii="黑体" w:hAnsi="黑体" w:eastAsia="黑体"/>
          <w:b w:val="0"/>
        </w:rPr>
        <w:tab/>
      </w:r>
    </w:p>
    <w:p>
      <w:pPr>
        <w:spacing w:line="520" w:lineRule="exact"/>
        <w:ind w:firstLine="645"/>
        <w:rPr>
          <w:rFonts w:ascii="仿宋" w:hAnsi="仿宋" w:eastAsia="仿宋"/>
          <w:sz w:val="32"/>
          <w:szCs w:val="32"/>
        </w:rPr>
      </w:pPr>
      <w:r>
        <w:rPr>
          <w:rFonts w:eastAsia="仿宋"/>
          <w:sz w:val="32"/>
          <w:szCs w:val="32"/>
        </w:rPr>
        <w:t>2021</w:t>
      </w:r>
      <w:r>
        <w:rPr>
          <w:rFonts w:hint="eastAsia" w:ascii="仿宋" w:hAnsi="仿宋" w:eastAsia="仿宋"/>
          <w:sz w:val="32"/>
          <w:szCs w:val="32"/>
        </w:rPr>
        <w:t>年一般公共预算财政拨款基本支出</w:t>
      </w:r>
      <w:r>
        <w:rPr>
          <w:rFonts w:eastAsia="仿宋"/>
          <w:sz w:val="32"/>
          <w:szCs w:val="32"/>
        </w:rPr>
        <w:t>176.50</w:t>
      </w:r>
      <w:r>
        <w:rPr>
          <w:rFonts w:hint="eastAsia" w:ascii="仿宋" w:hAnsi="仿宋" w:eastAsia="仿宋"/>
          <w:sz w:val="32"/>
          <w:szCs w:val="32"/>
        </w:rPr>
        <w:t>万元，其中：</w:t>
      </w:r>
    </w:p>
    <w:p>
      <w:pPr>
        <w:spacing w:line="520" w:lineRule="exact"/>
        <w:ind w:firstLine="645"/>
        <w:rPr>
          <w:rFonts w:ascii="仿宋" w:hAnsi="仿宋" w:eastAsia="仿宋"/>
          <w:sz w:val="32"/>
          <w:szCs w:val="32"/>
        </w:rPr>
      </w:pPr>
      <w:r>
        <w:rPr>
          <w:rFonts w:hint="eastAsia" w:ascii="仿宋" w:hAnsi="仿宋" w:eastAsia="仿宋"/>
          <w:sz w:val="32"/>
          <w:szCs w:val="32"/>
        </w:rPr>
        <w:t>人员经费</w:t>
      </w:r>
      <w:r>
        <w:rPr>
          <w:rFonts w:eastAsia="仿宋"/>
          <w:sz w:val="32"/>
          <w:szCs w:val="32"/>
        </w:rPr>
        <w:t>148.69</w:t>
      </w:r>
      <w:r>
        <w:rPr>
          <w:rFonts w:hint="eastAsia" w:ascii="仿宋" w:hAnsi="仿宋" w:eastAsia="仿宋"/>
          <w:sz w:val="32"/>
          <w:szCs w:val="32"/>
        </w:rPr>
        <w:t>万元，主要包括：基本工资、津贴补贴、奖金、机关事业单位基本养老保险缴费、职工基本医疗保险缴费、公务员医疗补助缴费、其他社会保障缴费、其他工资福利支出、住房公积金等。</w:t>
      </w:r>
      <w:r>
        <w:rPr>
          <w:rFonts w:ascii="仿宋" w:hAnsi="仿宋" w:eastAsia="仿宋"/>
          <w:sz w:val="32"/>
          <w:szCs w:val="32"/>
        </w:rPr>
        <w:br w:type="textWrapping"/>
      </w:r>
      <w:r>
        <w:rPr>
          <w:rFonts w:hint="eastAsia" w:ascii="仿宋" w:hAnsi="仿宋" w:eastAsia="仿宋"/>
          <w:sz w:val="32"/>
          <w:szCs w:val="32"/>
        </w:rPr>
        <w:t>　　公用经费</w:t>
      </w:r>
      <w:r>
        <w:rPr>
          <w:rFonts w:eastAsia="仿宋"/>
          <w:sz w:val="32"/>
          <w:szCs w:val="32"/>
        </w:rPr>
        <w:t>27.81</w:t>
      </w:r>
      <w:r>
        <w:rPr>
          <w:rFonts w:hint="eastAsia" w:ascii="仿宋" w:hAnsi="仿宋" w:eastAsia="仿宋"/>
          <w:sz w:val="32"/>
          <w:szCs w:val="32"/>
        </w:rPr>
        <w:t>万元，主要包括：办公费、邮电费、差旅费、公务接待费、工会经费、福利费、公务用车运行维护费、其他交通费等。</w:t>
      </w:r>
    </w:p>
    <w:p>
      <w:pPr>
        <w:spacing w:line="520" w:lineRule="exact"/>
        <w:ind w:firstLine="640"/>
        <w:outlineLvl w:val="1"/>
        <w:rPr>
          <w:rStyle w:val="29"/>
          <w:rFonts w:ascii="黑体" w:hAnsi="黑体" w:eastAsia="黑体"/>
          <w:b w:val="0"/>
        </w:rPr>
      </w:pPr>
      <w:bookmarkStart w:id="42" w:name="_Toc15377215"/>
      <w:bookmarkStart w:id="43" w:name="_Toc15396609"/>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42"/>
      <w:bookmarkEnd w:id="43"/>
    </w:p>
    <w:p>
      <w:pPr>
        <w:spacing w:line="52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520" w:lineRule="exact"/>
        <w:ind w:firstLine="640"/>
        <w:rPr>
          <w:rFonts w:ascii="仿宋" w:hAnsi="仿宋" w:eastAsia="仿宋"/>
          <w:sz w:val="32"/>
          <w:szCs w:val="32"/>
        </w:rPr>
      </w:pPr>
      <w:r>
        <w:rPr>
          <w:rFonts w:eastAsia="仿宋"/>
          <w:sz w:val="32"/>
          <w:szCs w:val="32"/>
        </w:rPr>
        <w:t>2021</w:t>
      </w:r>
      <w:r>
        <w:rPr>
          <w:rFonts w:hint="eastAsia" w:ascii="仿宋" w:hAnsi="仿宋" w:eastAsia="仿宋"/>
          <w:sz w:val="32"/>
          <w:szCs w:val="32"/>
        </w:rPr>
        <w:t>年“三公”经费财政拨款支出决算为</w:t>
      </w:r>
      <w:r>
        <w:rPr>
          <w:rFonts w:eastAsia="仿宋"/>
          <w:sz w:val="32"/>
          <w:szCs w:val="32"/>
        </w:rPr>
        <w:t>0.89</w:t>
      </w:r>
      <w:r>
        <w:rPr>
          <w:rFonts w:hint="eastAsia" w:ascii="仿宋" w:hAnsi="仿宋" w:eastAsia="仿宋"/>
          <w:sz w:val="32"/>
          <w:szCs w:val="32"/>
        </w:rPr>
        <w:t>万元，完成预算</w:t>
      </w:r>
      <w:r>
        <w:rPr>
          <w:rFonts w:eastAsia="仿宋"/>
          <w:sz w:val="32"/>
          <w:szCs w:val="32"/>
        </w:rPr>
        <w:t>100%</w:t>
      </w:r>
      <w:r>
        <w:rPr>
          <w:rFonts w:hint="eastAsia" w:ascii="仿宋" w:hAnsi="仿宋" w:eastAsia="仿宋"/>
          <w:sz w:val="32"/>
          <w:szCs w:val="32"/>
        </w:rPr>
        <w:t>。</w:t>
      </w:r>
    </w:p>
    <w:p>
      <w:pPr>
        <w:spacing w:line="52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w:t>
      </w:r>
      <w:bookmarkStart w:id="46" w:name="OLE_LINK7"/>
      <w:r>
        <w:rPr>
          <w:rFonts w:hint="eastAsia" w:ascii="仿宋" w:hAnsi="仿宋" w:eastAsia="仿宋"/>
          <w:b/>
          <w:sz w:val="32"/>
          <w:szCs w:val="32"/>
        </w:rPr>
        <w:t>“三公”经费财政拨款支出决算</w:t>
      </w:r>
      <w:bookmarkEnd w:id="46"/>
      <w:r>
        <w:rPr>
          <w:rFonts w:hint="eastAsia" w:ascii="仿宋" w:hAnsi="仿宋" w:eastAsia="仿宋"/>
          <w:b/>
          <w:sz w:val="32"/>
          <w:szCs w:val="32"/>
        </w:rPr>
        <w:t>具体情况说明</w:t>
      </w:r>
      <w:bookmarkEnd w:id="45"/>
    </w:p>
    <w:p>
      <w:pPr>
        <w:spacing w:line="520" w:lineRule="exact"/>
        <w:ind w:firstLine="640"/>
        <w:rPr>
          <w:rFonts w:ascii="仿宋" w:hAnsi="仿宋" w:eastAsia="仿宋"/>
          <w:sz w:val="32"/>
          <w:szCs w:val="32"/>
        </w:rPr>
      </w:pPr>
      <w:r>
        <w:rPr>
          <w:rFonts w:eastAsia="仿宋"/>
          <w:sz w:val="32"/>
          <w:szCs w:val="32"/>
        </w:rPr>
        <w:t>2021</w:t>
      </w:r>
      <w:r>
        <w:rPr>
          <w:rFonts w:hint="eastAsia" w:ascii="仿宋" w:hAnsi="仿宋" w:eastAsia="仿宋"/>
          <w:sz w:val="32"/>
          <w:szCs w:val="32"/>
        </w:rPr>
        <w:t>年“三公”经费财政拨款支出决算中，</w:t>
      </w:r>
      <w:bookmarkStart w:id="47" w:name="OLE_LINK8"/>
      <w:r>
        <w:rPr>
          <w:rFonts w:hint="eastAsia" w:ascii="仿宋" w:hAnsi="仿宋" w:eastAsia="仿宋"/>
          <w:sz w:val="32"/>
          <w:szCs w:val="32"/>
        </w:rPr>
        <w:t>因公出国（境）费支出决算</w:t>
      </w:r>
      <w:bookmarkEnd w:id="47"/>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w:t>
      </w:r>
      <w:bookmarkStart w:id="48" w:name="OLE_LINK9"/>
      <w:r>
        <w:rPr>
          <w:rFonts w:hint="eastAsia" w:ascii="仿宋" w:hAnsi="仿宋" w:eastAsia="仿宋"/>
          <w:sz w:val="32"/>
          <w:szCs w:val="32"/>
        </w:rPr>
        <w:t>公务用车购置及运行维护费支出决算</w:t>
      </w:r>
      <w:bookmarkEnd w:id="48"/>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w:t>
      </w:r>
      <w:bookmarkStart w:id="49" w:name="OLE_LINK10"/>
      <w:r>
        <w:rPr>
          <w:rFonts w:hint="eastAsia" w:ascii="仿宋" w:hAnsi="仿宋" w:eastAsia="仿宋"/>
          <w:sz w:val="32"/>
          <w:szCs w:val="32"/>
        </w:rPr>
        <w:t>公务接待费支出决算</w:t>
      </w:r>
      <w:bookmarkEnd w:id="49"/>
      <w:r>
        <w:rPr>
          <w:rFonts w:eastAsia="仿宋"/>
          <w:sz w:val="32"/>
          <w:szCs w:val="32"/>
        </w:rPr>
        <w:t>0.89</w:t>
      </w:r>
      <w:r>
        <w:rPr>
          <w:rFonts w:hint="eastAsia" w:ascii="仿宋" w:hAnsi="仿宋" w:eastAsia="仿宋"/>
          <w:sz w:val="32"/>
          <w:szCs w:val="32"/>
        </w:rPr>
        <w:t>万元，占</w:t>
      </w:r>
      <w:r>
        <w:rPr>
          <w:rFonts w:eastAsia="仿宋"/>
          <w:sz w:val="32"/>
          <w:szCs w:val="32"/>
        </w:rPr>
        <w:t>100%</w:t>
      </w:r>
      <w:r>
        <w:rPr>
          <w:rFonts w:hint="eastAsia" w:ascii="仿宋" w:hAnsi="仿宋" w:eastAsia="仿宋"/>
          <w:sz w:val="32"/>
          <w:szCs w:val="32"/>
        </w:rPr>
        <w:t>。具体情况如下：</w:t>
      </w:r>
    </w:p>
    <w:p>
      <w:pPr>
        <w:pStyle w:val="2"/>
        <w:spacing w:before="93"/>
      </w:pPr>
      <w:r>
        <w:rPr>
          <w:rFonts w:hint="eastAsia"/>
        </w:rPr>
        <w:drawing>
          <wp:anchor distT="0" distB="0" distL="114300" distR="114300" simplePos="0" relativeHeight="251665408" behindDoc="1" locked="0" layoutInCell="1" allowOverlap="1">
            <wp:simplePos x="0" y="0"/>
            <wp:positionH relativeFrom="column">
              <wp:posOffset>581025</wp:posOffset>
            </wp:positionH>
            <wp:positionV relativeFrom="paragraph">
              <wp:posOffset>58420</wp:posOffset>
            </wp:positionV>
            <wp:extent cx="4381500" cy="2097405"/>
            <wp:effectExtent l="5080" t="4445" r="13970" b="12700"/>
            <wp:wrapThrough wrapText="bothSides">
              <wp:wrapPolygon>
                <wp:start x="-25" y="-46"/>
                <wp:lineTo x="-25" y="21535"/>
                <wp:lineTo x="21575" y="21535"/>
                <wp:lineTo x="21575" y="-46"/>
                <wp:lineTo x="-25" y="-46"/>
              </wp:wrapPolygon>
            </wp:wrapThrough>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sz w:val="32"/>
          <w:szCs w:val="32"/>
        </w:rPr>
      </w:pPr>
    </w:p>
    <w:p>
      <w:pPr>
        <w:spacing w:line="560" w:lineRule="exact"/>
        <w:ind w:firstLine="1609" w:firstLineChars="503"/>
        <w:rPr>
          <w:rFonts w:ascii="仿宋" w:hAnsi="仿宋" w:eastAsia="仿宋"/>
          <w:sz w:val="32"/>
          <w:szCs w:val="32"/>
        </w:rPr>
      </w:pPr>
      <w:r>
        <w:rPr>
          <w:rFonts w:hint="eastAsia" w:ascii="仿宋" w:hAnsi="仿宋" w:eastAsia="仿宋"/>
          <w:sz w:val="32"/>
          <w:szCs w:val="32"/>
        </w:rPr>
        <w:t>图7“三公”经费财政拨款支出结构</w:t>
      </w:r>
    </w:p>
    <w:p>
      <w:pPr>
        <w:spacing w:line="56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eastAsia="仿宋_GB2312"/>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eastAsia="仿宋_GB2312"/>
          <w:sz w:val="32"/>
          <w:szCs w:val="32"/>
        </w:rPr>
        <w:t>0</w:t>
      </w:r>
      <w:r>
        <w:rPr>
          <w:rFonts w:hint="eastAsia" w:ascii="仿宋_GB2312" w:eastAsia="仿宋_GB2312"/>
          <w:sz w:val="32"/>
          <w:szCs w:val="32"/>
        </w:rPr>
        <w:t>次，出国（境）</w:t>
      </w:r>
      <w:r>
        <w:rPr>
          <w:rFonts w:eastAsia="仿宋_GB2312"/>
          <w:sz w:val="32"/>
          <w:szCs w:val="32"/>
        </w:rPr>
        <w:t>0</w:t>
      </w:r>
      <w:r>
        <w:rPr>
          <w:rFonts w:hint="eastAsia" w:ascii="仿宋_GB2312" w:eastAsia="仿宋_GB2312"/>
          <w:sz w:val="32"/>
          <w:szCs w:val="32"/>
        </w:rPr>
        <w:t>人。因公出国（境）支出决算比</w:t>
      </w:r>
      <w:r>
        <w:rPr>
          <w:rFonts w:eastAsia="仿宋_GB2312"/>
          <w:sz w:val="32"/>
          <w:szCs w:val="32"/>
        </w:rPr>
        <w:t>2020</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eastAsia="仿宋_GB2312"/>
          <w:sz w:val="32"/>
          <w:szCs w:val="32"/>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eastAsia="仿宋_GB2312"/>
          <w:sz w:val="32"/>
          <w:szCs w:val="32"/>
        </w:rPr>
        <w:t>0%</w:t>
      </w:r>
      <w:r>
        <w:rPr>
          <w:rFonts w:hint="eastAsia" w:ascii="仿宋_GB2312" w:eastAsia="仿宋_GB2312"/>
          <w:sz w:val="32"/>
          <w:szCs w:val="32"/>
        </w:rPr>
        <w:t>。</w:t>
      </w:r>
    </w:p>
    <w:p>
      <w:pPr>
        <w:spacing w:line="56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eastAsia="仿宋_GB2312"/>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eastAsia="仿宋_GB2312"/>
          <w:sz w:val="32"/>
          <w:szCs w:val="32"/>
        </w:rPr>
        <w:t>2020</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eastAsia="仿宋_GB2312"/>
          <w:sz w:val="32"/>
          <w:szCs w:val="32"/>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eastAsia="仿宋_GB2312"/>
          <w:sz w:val="32"/>
          <w:szCs w:val="32"/>
        </w:rPr>
        <w:t>0%</w:t>
      </w:r>
      <w:r>
        <w:rPr>
          <w:rFonts w:hint="eastAsia" w:ascii="仿宋_GB2312" w:eastAsia="仿宋_GB2312"/>
          <w:sz w:val="32"/>
          <w:szCs w:val="32"/>
        </w:rPr>
        <w:t>，主要原因是无公务用车。</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eastAsia="仿宋_GB2312"/>
          <w:b/>
          <w:sz w:val="32"/>
          <w:szCs w:val="32"/>
        </w:rPr>
        <w:t>0</w:t>
      </w:r>
      <w:r>
        <w:rPr>
          <w:rFonts w:hint="eastAsia" w:ascii="仿宋_GB2312" w:eastAsia="仿宋_GB2312"/>
          <w:sz w:val="32"/>
          <w:szCs w:val="32"/>
        </w:rPr>
        <w:t>万元。全年按规定更新购置公务用车</w:t>
      </w:r>
      <w:r>
        <w:rPr>
          <w:rFonts w:eastAsia="仿宋_GB2312"/>
          <w:sz w:val="32"/>
          <w:szCs w:val="32"/>
        </w:rPr>
        <w:t>0</w:t>
      </w:r>
      <w:r>
        <w:rPr>
          <w:rFonts w:hint="eastAsia" w:ascii="仿宋_GB2312" w:eastAsia="仿宋_GB2312"/>
          <w:sz w:val="32"/>
          <w:szCs w:val="32"/>
        </w:rPr>
        <w:t>辆，其中：轿车</w:t>
      </w:r>
      <w:r>
        <w:rPr>
          <w:rFonts w:eastAsia="仿宋_GB2312"/>
          <w:sz w:val="32"/>
          <w:szCs w:val="32"/>
        </w:rPr>
        <w:t>0</w:t>
      </w:r>
      <w:r>
        <w:rPr>
          <w:rFonts w:hint="eastAsia" w:ascii="仿宋_GB2312" w:eastAsia="仿宋_GB2312"/>
          <w:sz w:val="32"/>
          <w:szCs w:val="32"/>
        </w:rPr>
        <w:t>辆、金额</w:t>
      </w:r>
      <w:r>
        <w:rPr>
          <w:rFonts w:eastAsia="仿宋_GB2312"/>
          <w:sz w:val="32"/>
          <w:szCs w:val="32"/>
        </w:rPr>
        <w:t>0</w:t>
      </w:r>
      <w:r>
        <w:rPr>
          <w:rFonts w:hint="eastAsia" w:ascii="仿宋_GB2312" w:eastAsia="仿宋_GB2312"/>
          <w:sz w:val="32"/>
          <w:szCs w:val="32"/>
        </w:rPr>
        <w:t>万元，越野车</w:t>
      </w:r>
      <w:r>
        <w:rPr>
          <w:rFonts w:eastAsia="仿宋_GB2312"/>
          <w:sz w:val="32"/>
          <w:szCs w:val="32"/>
        </w:rPr>
        <w:t>0</w:t>
      </w:r>
      <w:r>
        <w:rPr>
          <w:rFonts w:hint="eastAsia" w:ascii="仿宋_GB2312" w:eastAsia="仿宋_GB2312"/>
          <w:sz w:val="32"/>
          <w:szCs w:val="32"/>
        </w:rPr>
        <w:t>辆、金额</w:t>
      </w:r>
      <w:r>
        <w:rPr>
          <w:rFonts w:eastAsia="仿宋_GB2312"/>
          <w:sz w:val="32"/>
          <w:szCs w:val="32"/>
        </w:rPr>
        <w:t>0</w:t>
      </w:r>
      <w:r>
        <w:rPr>
          <w:rFonts w:hint="eastAsia" w:ascii="仿宋_GB2312" w:eastAsia="仿宋_GB2312"/>
          <w:sz w:val="32"/>
          <w:szCs w:val="32"/>
        </w:rPr>
        <w:t>万元，载客汽车</w:t>
      </w:r>
      <w:r>
        <w:rPr>
          <w:rFonts w:eastAsia="仿宋_GB2312"/>
          <w:sz w:val="32"/>
          <w:szCs w:val="32"/>
        </w:rPr>
        <w:t>0</w:t>
      </w:r>
      <w:r>
        <w:rPr>
          <w:rFonts w:hint="eastAsia" w:ascii="仿宋_GB2312" w:eastAsia="仿宋_GB2312"/>
          <w:sz w:val="32"/>
          <w:szCs w:val="32"/>
        </w:rPr>
        <w:t>辆、金额</w:t>
      </w:r>
      <w:r>
        <w:rPr>
          <w:rFonts w:eastAsia="仿宋_GB2312"/>
          <w:sz w:val="32"/>
          <w:szCs w:val="32"/>
        </w:rPr>
        <w:t>0</w:t>
      </w:r>
      <w:r>
        <w:rPr>
          <w:rFonts w:hint="eastAsia" w:ascii="仿宋_GB2312" w:eastAsia="仿宋_GB2312"/>
          <w:sz w:val="32"/>
          <w:szCs w:val="32"/>
        </w:rPr>
        <w:t>万元。截至</w:t>
      </w:r>
      <w:r>
        <w:rPr>
          <w:rFonts w:eastAsia="仿宋_GB2312"/>
          <w:sz w:val="32"/>
          <w:szCs w:val="32"/>
        </w:rPr>
        <w:t>2021</w:t>
      </w:r>
      <w:r>
        <w:rPr>
          <w:rFonts w:hint="eastAsia" w:ascii="仿宋_GB2312" w:eastAsia="仿宋_GB2312"/>
          <w:sz w:val="32"/>
          <w:szCs w:val="32"/>
        </w:rPr>
        <w:t>年</w:t>
      </w:r>
      <w:r>
        <w:rPr>
          <w:rFonts w:eastAsia="仿宋_GB2312"/>
          <w:sz w:val="32"/>
          <w:szCs w:val="32"/>
        </w:rPr>
        <w:t>12</w:t>
      </w:r>
      <w:r>
        <w:rPr>
          <w:rFonts w:hint="eastAsia" w:ascii="仿宋_GB2312" w:eastAsia="仿宋_GB2312"/>
          <w:sz w:val="32"/>
          <w:szCs w:val="32"/>
        </w:rPr>
        <w:t>月底，单位共有公务用车</w:t>
      </w:r>
      <w:r>
        <w:rPr>
          <w:rFonts w:eastAsia="仿宋_GB2312"/>
          <w:sz w:val="32"/>
          <w:szCs w:val="32"/>
        </w:rPr>
        <w:t>0</w:t>
      </w:r>
      <w:r>
        <w:rPr>
          <w:rFonts w:hint="eastAsia" w:ascii="仿宋_GB2312" w:eastAsia="仿宋_GB2312"/>
          <w:sz w:val="32"/>
          <w:szCs w:val="32"/>
        </w:rPr>
        <w:t>辆，其中：轿车</w:t>
      </w:r>
      <w:r>
        <w:rPr>
          <w:rFonts w:eastAsia="仿宋_GB2312"/>
          <w:sz w:val="32"/>
          <w:szCs w:val="32"/>
        </w:rPr>
        <w:t>0</w:t>
      </w:r>
      <w:r>
        <w:rPr>
          <w:rFonts w:hint="eastAsia" w:ascii="仿宋_GB2312" w:eastAsia="仿宋_GB2312"/>
          <w:sz w:val="32"/>
          <w:szCs w:val="32"/>
        </w:rPr>
        <w:t>辆、越野车</w:t>
      </w:r>
      <w:r>
        <w:rPr>
          <w:rFonts w:eastAsia="仿宋_GB2312"/>
          <w:sz w:val="32"/>
          <w:szCs w:val="32"/>
        </w:rPr>
        <w:t>0</w:t>
      </w:r>
      <w:r>
        <w:rPr>
          <w:rFonts w:hint="eastAsia" w:ascii="仿宋_GB2312" w:eastAsia="仿宋_GB2312"/>
          <w:sz w:val="32"/>
          <w:szCs w:val="32"/>
        </w:rPr>
        <w:t>辆、载客汽车</w:t>
      </w:r>
      <w:r>
        <w:rPr>
          <w:rFonts w:eastAsia="仿宋_GB2312"/>
          <w:sz w:val="32"/>
          <w:szCs w:val="32"/>
        </w:rPr>
        <w:t>0</w:t>
      </w:r>
      <w:r>
        <w:rPr>
          <w:rFonts w:hint="eastAsia" w:ascii="仿宋_GB2312" w:eastAsia="仿宋_GB2312"/>
          <w:sz w:val="32"/>
          <w:szCs w:val="32"/>
        </w:rPr>
        <w:t>辆。</w:t>
      </w:r>
    </w:p>
    <w:p>
      <w:pPr>
        <w:spacing w:line="56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eastAsia="仿宋_GB2312"/>
          <w:b/>
          <w:sz w:val="32"/>
          <w:szCs w:val="32"/>
        </w:rPr>
        <w:t>0</w:t>
      </w:r>
      <w:r>
        <w:rPr>
          <w:rFonts w:hint="eastAsia" w:ascii="仿宋_GB2312" w:eastAsia="仿宋_GB2312"/>
          <w:sz w:val="32"/>
          <w:szCs w:val="32"/>
        </w:rPr>
        <w:t>万元。</w:t>
      </w:r>
    </w:p>
    <w:p>
      <w:pPr>
        <w:spacing w:line="56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eastAsia="仿宋_GB2312"/>
          <w:b/>
          <w:sz w:val="32"/>
          <w:szCs w:val="32"/>
        </w:rPr>
        <w:t>0.89</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eastAsia="仿宋_GB2312"/>
          <w:sz w:val="32"/>
          <w:szCs w:val="32"/>
        </w:rPr>
        <w:t>2020</w:t>
      </w:r>
      <w:r>
        <w:rPr>
          <w:rFonts w:hint="eastAsia" w:ascii="仿宋_GB2312" w:eastAsia="仿宋_GB2312"/>
          <w:sz w:val="32"/>
          <w:szCs w:val="32"/>
        </w:rPr>
        <w:t>年减少</w:t>
      </w:r>
      <w:r>
        <w:rPr>
          <w:rFonts w:eastAsia="仿宋_GB2312"/>
          <w:sz w:val="32"/>
          <w:szCs w:val="32"/>
        </w:rPr>
        <w:t>1.64</w:t>
      </w:r>
      <w:r>
        <w:rPr>
          <w:rFonts w:hint="eastAsia" w:ascii="仿宋_GB2312" w:eastAsia="仿宋_GB2312"/>
          <w:sz w:val="32"/>
          <w:szCs w:val="32"/>
        </w:rPr>
        <w:t>万元，下降</w:t>
      </w:r>
      <w:r>
        <w:rPr>
          <w:rFonts w:eastAsia="仿宋_GB2312"/>
          <w:sz w:val="32"/>
          <w:szCs w:val="32"/>
        </w:rPr>
        <w:t>64.82%</w:t>
      </w:r>
      <w:r>
        <w:rPr>
          <w:rFonts w:hint="eastAsia" w:ascii="仿宋_GB2312" w:eastAsia="仿宋_GB2312"/>
          <w:sz w:val="32"/>
          <w:szCs w:val="32"/>
        </w:rPr>
        <w:t>。主要原因是严格遵守八项规定，厉行节约。</w:t>
      </w:r>
    </w:p>
    <w:p>
      <w:pPr>
        <w:spacing w:line="560" w:lineRule="exact"/>
        <w:ind w:firstLine="640"/>
        <w:rPr>
          <w:rFonts w:ascii="仿宋_GB2312" w:eastAsia="仿宋_GB2312"/>
          <w:sz w:val="32"/>
          <w:szCs w:val="32"/>
        </w:rPr>
      </w:pPr>
      <w:r>
        <w:rPr>
          <w:rFonts w:hint="eastAsia" w:ascii="仿宋" w:hAnsi="仿宋" w:eastAsia="仿宋"/>
          <w:b/>
          <w:sz w:val="32"/>
          <w:szCs w:val="32"/>
        </w:rPr>
        <w:t>国内公务接待支出</w:t>
      </w:r>
      <w:r>
        <w:rPr>
          <w:rFonts w:eastAsia="仿宋"/>
          <w:b/>
          <w:sz w:val="32"/>
          <w:szCs w:val="32"/>
        </w:rPr>
        <w:t>0.89</w:t>
      </w:r>
      <w:r>
        <w:rPr>
          <w:rFonts w:hint="eastAsia" w:ascii="仿宋_GB2312" w:eastAsia="仿宋_GB2312"/>
          <w:sz w:val="32"/>
          <w:szCs w:val="32"/>
        </w:rPr>
        <w:t>万元，主要用于执行公务、开展业务活动开支的交通费、住宿费、用餐费等。国内公务接待</w:t>
      </w:r>
      <w:r>
        <w:rPr>
          <w:rFonts w:eastAsia="仿宋_GB2312"/>
          <w:sz w:val="32"/>
          <w:szCs w:val="32"/>
        </w:rPr>
        <w:t>10</w:t>
      </w:r>
      <w:r>
        <w:rPr>
          <w:rFonts w:hint="eastAsia" w:ascii="仿宋_GB2312" w:eastAsia="仿宋_GB2312"/>
          <w:sz w:val="32"/>
          <w:szCs w:val="32"/>
        </w:rPr>
        <w:t>批次，</w:t>
      </w:r>
      <w:bookmarkStart w:id="75" w:name="_GoBack"/>
      <w:bookmarkEnd w:id="75"/>
      <w:r>
        <w:rPr>
          <w:rFonts w:hint="eastAsia" w:ascii="仿宋_GB2312" w:eastAsia="仿宋_GB2312"/>
          <w:sz w:val="32"/>
          <w:szCs w:val="32"/>
        </w:rPr>
        <w:t>共计支出</w:t>
      </w:r>
      <w:r>
        <w:rPr>
          <w:rFonts w:eastAsia="仿宋_GB2312"/>
          <w:sz w:val="32"/>
          <w:szCs w:val="32"/>
        </w:rPr>
        <w:t>0.89</w:t>
      </w:r>
      <w:r>
        <w:rPr>
          <w:rFonts w:hint="eastAsia" w:ascii="仿宋_GB2312" w:eastAsia="仿宋_GB2312"/>
          <w:sz w:val="32"/>
          <w:szCs w:val="32"/>
        </w:rPr>
        <w:t>万元，具体内容包括：生物多样性项目调研及环境问题整改</w:t>
      </w:r>
      <w:r>
        <w:rPr>
          <w:rFonts w:eastAsia="仿宋_GB2312"/>
          <w:sz w:val="32"/>
          <w:szCs w:val="32"/>
        </w:rPr>
        <w:t>0.27</w:t>
      </w:r>
      <w:r>
        <w:rPr>
          <w:rFonts w:hint="eastAsia" w:ascii="仿宋_GB2312" w:eastAsia="仿宋_GB2312"/>
          <w:sz w:val="32"/>
          <w:szCs w:val="32"/>
        </w:rPr>
        <w:t>万元；执法监管及环保督察</w:t>
      </w:r>
      <w:r>
        <w:rPr>
          <w:rFonts w:eastAsia="仿宋_GB2312"/>
          <w:sz w:val="32"/>
          <w:szCs w:val="32"/>
        </w:rPr>
        <w:t>0.12</w:t>
      </w:r>
      <w:r>
        <w:rPr>
          <w:rFonts w:hint="eastAsia" w:ascii="仿宋_GB2312" w:eastAsia="仿宋_GB2312"/>
          <w:sz w:val="32"/>
          <w:szCs w:val="32"/>
        </w:rPr>
        <w:t>万元；危险废物考核</w:t>
      </w:r>
      <w:r>
        <w:rPr>
          <w:rFonts w:eastAsia="仿宋_GB2312"/>
          <w:sz w:val="32"/>
          <w:szCs w:val="32"/>
        </w:rPr>
        <w:t>0.08</w:t>
      </w:r>
      <w:r>
        <w:rPr>
          <w:rFonts w:hint="eastAsia" w:ascii="仿宋_GB2312" w:eastAsia="仿宋_GB2312"/>
          <w:sz w:val="32"/>
          <w:szCs w:val="32"/>
        </w:rPr>
        <w:t>万元；饮用水源地调研</w:t>
      </w:r>
      <w:r>
        <w:rPr>
          <w:rFonts w:eastAsia="仿宋_GB2312"/>
          <w:sz w:val="32"/>
          <w:szCs w:val="32"/>
        </w:rPr>
        <w:t>0.07</w:t>
      </w:r>
      <w:r>
        <w:rPr>
          <w:rFonts w:hint="eastAsia" w:ascii="仿宋_GB2312" w:eastAsia="仿宋_GB2312"/>
          <w:sz w:val="32"/>
          <w:szCs w:val="32"/>
        </w:rPr>
        <w:t>万元；国家级生态县创建</w:t>
      </w:r>
      <w:r>
        <w:rPr>
          <w:rFonts w:eastAsia="仿宋_GB2312"/>
          <w:sz w:val="32"/>
          <w:szCs w:val="32"/>
        </w:rPr>
        <w:t>0.15</w:t>
      </w:r>
      <w:r>
        <w:rPr>
          <w:rFonts w:hint="eastAsia" w:ascii="仿宋_GB2312" w:eastAsia="仿宋_GB2312"/>
          <w:sz w:val="32"/>
          <w:szCs w:val="32"/>
        </w:rPr>
        <w:t>万元；相关检查指导工作</w:t>
      </w:r>
      <w:r>
        <w:rPr>
          <w:rFonts w:eastAsia="仿宋_GB2312"/>
          <w:sz w:val="32"/>
          <w:szCs w:val="32"/>
        </w:rPr>
        <w:t>0.2</w:t>
      </w:r>
      <w:r>
        <w:rPr>
          <w:rFonts w:hint="eastAsia" w:ascii="仿宋_GB2312" w:eastAsia="仿宋_GB2312"/>
          <w:sz w:val="32"/>
          <w:szCs w:val="32"/>
        </w:rPr>
        <w:t>万元。</w:t>
      </w:r>
    </w:p>
    <w:p>
      <w:pPr>
        <w:spacing w:line="560" w:lineRule="exact"/>
        <w:ind w:firstLine="643" w:firstLineChars="200"/>
        <w:rPr>
          <w:rFonts w:ascii="黑体" w:eastAsia="黑体"/>
          <w:sz w:val="32"/>
          <w:szCs w:val="32"/>
        </w:rPr>
      </w:pPr>
      <w:r>
        <w:rPr>
          <w:rFonts w:hint="eastAsia" w:ascii="仿宋" w:hAnsi="仿宋" w:eastAsia="仿宋"/>
          <w:b/>
          <w:sz w:val="32"/>
          <w:szCs w:val="32"/>
        </w:rPr>
        <w:t>外事接待支出</w:t>
      </w:r>
      <w:r>
        <w:rPr>
          <w:rFonts w:eastAsia="仿宋"/>
          <w:b/>
          <w:sz w:val="32"/>
          <w:szCs w:val="32"/>
        </w:rPr>
        <w:t>0</w:t>
      </w:r>
      <w:r>
        <w:rPr>
          <w:rFonts w:hint="eastAsia" w:ascii="仿宋_GB2312" w:eastAsia="仿宋_GB2312"/>
          <w:sz w:val="32"/>
          <w:szCs w:val="32"/>
        </w:rPr>
        <w:t>万元，外事接待</w:t>
      </w:r>
      <w:r>
        <w:rPr>
          <w:rFonts w:eastAsia="仿宋_GB2312"/>
          <w:sz w:val="32"/>
          <w:szCs w:val="32"/>
        </w:rPr>
        <w:t>0</w:t>
      </w:r>
      <w:r>
        <w:rPr>
          <w:rFonts w:hint="eastAsia" w:ascii="仿宋_GB2312" w:eastAsia="仿宋_GB2312"/>
          <w:sz w:val="32"/>
          <w:szCs w:val="32"/>
        </w:rPr>
        <w:t>批次，</w:t>
      </w:r>
      <w:r>
        <w:rPr>
          <w:rFonts w:eastAsia="仿宋_GB2312"/>
          <w:sz w:val="32"/>
          <w:szCs w:val="32"/>
        </w:rPr>
        <w:t>0</w:t>
      </w:r>
      <w:r>
        <w:rPr>
          <w:rFonts w:hint="eastAsia" w:ascii="仿宋_GB2312" w:eastAsia="仿宋_GB2312"/>
          <w:sz w:val="32"/>
          <w:szCs w:val="32"/>
        </w:rPr>
        <w:t>人，共计支出</w:t>
      </w:r>
      <w:r>
        <w:rPr>
          <w:rFonts w:eastAsia="仿宋_GB2312"/>
          <w:sz w:val="32"/>
          <w:szCs w:val="32"/>
        </w:rPr>
        <w:t>0</w:t>
      </w:r>
      <w:r>
        <w:rPr>
          <w:rFonts w:hint="eastAsia" w:ascii="仿宋_GB2312" w:eastAsia="仿宋_GB2312"/>
          <w:sz w:val="32"/>
          <w:szCs w:val="32"/>
        </w:rPr>
        <w:t>万元。</w:t>
      </w:r>
      <w:bookmarkStart w:id="50" w:name="_Toc15377218"/>
      <w:bookmarkStart w:id="51" w:name="_Toc15396610"/>
    </w:p>
    <w:p>
      <w:pPr>
        <w:spacing w:line="56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50"/>
      <w:bookmarkEnd w:id="51"/>
    </w:p>
    <w:p>
      <w:pPr>
        <w:spacing w:line="560" w:lineRule="exact"/>
        <w:ind w:firstLine="640"/>
        <w:rPr>
          <w:rFonts w:ascii="仿宋_GB2312" w:eastAsia="仿宋_GB2312"/>
          <w:sz w:val="32"/>
          <w:szCs w:val="32"/>
        </w:rPr>
      </w:pPr>
      <w:r>
        <w:rPr>
          <w:rFonts w:eastAsia="仿宋_GB2312"/>
          <w:sz w:val="32"/>
          <w:szCs w:val="32"/>
        </w:rPr>
        <w:t>2021</w:t>
      </w:r>
      <w:r>
        <w:rPr>
          <w:rFonts w:hint="eastAsia" w:ascii="仿宋_GB2312" w:eastAsia="仿宋_GB2312"/>
          <w:sz w:val="32"/>
          <w:szCs w:val="32"/>
        </w:rPr>
        <w:t>年政府性基金预算财政拨款支出</w:t>
      </w:r>
      <w:r>
        <w:rPr>
          <w:rFonts w:eastAsia="仿宋_GB2312"/>
          <w:sz w:val="32"/>
          <w:szCs w:val="32"/>
        </w:rPr>
        <w:t>0</w:t>
      </w:r>
      <w:r>
        <w:rPr>
          <w:rFonts w:hint="eastAsia" w:ascii="仿宋_GB2312" w:eastAsia="仿宋_GB2312"/>
          <w:sz w:val="32"/>
          <w:szCs w:val="32"/>
        </w:rPr>
        <w:t>万元。</w:t>
      </w:r>
    </w:p>
    <w:p>
      <w:pPr>
        <w:numPr>
          <w:ilvl w:val="0"/>
          <w:numId w:val="1"/>
        </w:numPr>
        <w:spacing w:line="560" w:lineRule="exact"/>
        <w:ind w:firstLine="640"/>
        <w:outlineLvl w:val="1"/>
        <w:rPr>
          <w:rStyle w:val="29"/>
          <w:rFonts w:ascii="黑体" w:hAnsi="黑体" w:eastAsia="黑体"/>
          <w:b w:val="0"/>
        </w:rPr>
      </w:pPr>
      <w:bookmarkStart w:id="52" w:name="_Toc15396611"/>
      <w:bookmarkStart w:id="53" w:name="_Toc15377219"/>
      <w:r>
        <w:rPr>
          <w:rStyle w:val="29"/>
          <w:rFonts w:hint="eastAsia" w:ascii="黑体" w:hAnsi="黑体" w:eastAsia="黑体"/>
          <w:b w:val="0"/>
        </w:rPr>
        <w:t>国有资本经营预算支出决算情况说明</w:t>
      </w:r>
      <w:bookmarkEnd w:id="52"/>
      <w:bookmarkEnd w:id="53"/>
    </w:p>
    <w:p>
      <w:pPr>
        <w:spacing w:line="560" w:lineRule="exact"/>
        <w:ind w:firstLine="640"/>
        <w:rPr>
          <w:rFonts w:ascii="仿宋_GB2312" w:eastAsia="仿宋_GB2312"/>
          <w:sz w:val="32"/>
          <w:szCs w:val="32"/>
        </w:rPr>
      </w:pPr>
      <w:r>
        <w:rPr>
          <w:rFonts w:eastAsia="仿宋_GB2312"/>
          <w:sz w:val="32"/>
          <w:szCs w:val="32"/>
        </w:rPr>
        <w:t>2021</w:t>
      </w:r>
      <w:r>
        <w:rPr>
          <w:rFonts w:hint="eastAsia" w:ascii="仿宋_GB2312" w:eastAsia="仿宋_GB2312"/>
          <w:sz w:val="32"/>
          <w:szCs w:val="32"/>
        </w:rPr>
        <w:t>年国有资本经营预算财政拨款支出</w:t>
      </w:r>
      <w:r>
        <w:rPr>
          <w:rFonts w:eastAsia="仿宋_GB2312"/>
          <w:sz w:val="32"/>
          <w:szCs w:val="32"/>
        </w:rPr>
        <w:t>0</w:t>
      </w:r>
      <w:r>
        <w:rPr>
          <w:rFonts w:hint="eastAsia" w:ascii="仿宋_GB2312" w:eastAsia="仿宋_GB2312"/>
          <w:sz w:val="32"/>
          <w:szCs w:val="32"/>
        </w:rPr>
        <w:t>万元。</w:t>
      </w:r>
    </w:p>
    <w:p>
      <w:pPr>
        <w:numPr>
          <w:ilvl w:val="0"/>
          <w:numId w:val="1"/>
        </w:numPr>
        <w:spacing w:line="560" w:lineRule="exact"/>
        <w:ind w:firstLine="640"/>
        <w:outlineLvl w:val="1"/>
        <w:rPr>
          <w:rStyle w:val="29"/>
          <w:rFonts w:ascii="黑体" w:hAnsi="黑体" w:eastAsia="黑体"/>
          <w:b w:val="0"/>
        </w:rPr>
      </w:pPr>
      <w:bookmarkStart w:id="54" w:name="_Toc15377221"/>
      <w:bookmarkStart w:id="55" w:name="_Toc15396612"/>
      <w:r>
        <w:rPr>
          <w:rStyle w:val="29"/>
          <w:rFonts w:hint="eastAsia" w:ascii="黑体" w:hAnsi="黑体" w:eastAsia="黑体"/>
          <w:b w:val="0"/>
        </w:rPr>
        <w:t>其他重要事项的情况说明</w:t>
      </w:r>
      <w:bookmarkEnd w:id="54"/>
      <w:bookmarkEnd w:id="55"/>
    </w:p>
    <w:p>
      <w:pPr>
        <w:spacing w:line="56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r>
        <w:rPr>
          <w:rFonts w:hint="eastAsia" w:ascii="仿宋" w:hAnsi="仿宋" w:eastAsia="仿宋"/>
          <w:b/>
          <w:sz w:val="32"/>
          <w:szCs w:val="32"/>
        </w:rPr>
        <w:t>。</w:t>
      </w:r>
    </w:p>
    <w:p>
      <w:pPr>
        <w:spacing w:line="560" w:lineRule="exact"/>
        <w:ind w:firstLine="640" w:firstLineChars="200"/>
        <w:rPr>
          <w:rFonts w:ascii="仿宋_GB2312" w:eastAsia="仿宋_GB2312"/>
          <w:sz w:val="32"/>
          <w:szCs w:val="32"/>
        </w:rPr>
      </w:pPr>
      <w:r>
        <w:rPr>
          <w:rFonts w:eastAsia="仿宋_GB2312"/>
          <w:sz w:val="32"/>
          <w:szCs w:val="32"/>
        </w:rPr>
        <w:t>2021</w:t>
      </w:r>
      <w:r>
        <w:rPr>
          <w:rFonts w:hint="eastAsia" w:ascii="仿宋_GB2312" w:eastAsia="仿宋_GB2312"/>
          <w:sz w:val="32"/>
          <w:szCs w:val="32"/>
        </w:rPr>
        <w:t>年，米易生态环境局机关运行经费支出</w:t>
      </w:r>
      <w:r>
        <w:rPr>
          <w:rFonts w:eastAsia="仿宋_GB2312"/>
          <w:sz w:val="32"/>
          <w:szCs w:val="32"/>
        </w:rPr>
        <w:t>27.81</w:t>
      </w:r>
      <w:r>
        <w:rPr>
          <w:rFonts w:hint="eastAsia" w:ascii="仿宋_GB2312" w:eastAsia="仿宋_GB2312"/>
          <w:sz w:val="32"/>
          <w:szCs w:val="32"/>
        </w:rPr>
        <w:t>万元，比</w:t>
      </w:r>
      <w:r>
        <w:rPr>
          <w:rFonts w:eastAsia="仿宋_GB2312"/>
          <w:sz w:val="32"/>
          <w:szCs w:val="32"/>
        </w:rPr>
        <w:t>2020</w:t>
      </w:r>
      <w:r>
        <w:rPr>
          <w:rFonts w:hint="eastAsia" w:ascii="仿宋_GB2312" w:eastAsia="仿宋_GB2312"/>
          <w:sz w:val="32"/>
          <w:szCs w:val="32"/>
        </w:rPr>
        <w:t>年减少</w:t>
      </w:r>
      <w:r>
        <w:rPr>
          <w:rFonts w:eastAsia="仿宋_GB2312"/>
          <w:sz w:val="32"/>
          <w:szCs w:val="32"/>
        </w:rPr>
        <w:t>8.94</w:t>
      </w:r>
      <w:r>
        <w:rPr>
          <w:rFonts w:hint="eastAsia" w:ascii="仿宋_GB2312" w:eastAsia="仿宋_GB2312"/>
          <w:sz w:val="32"/>
          <w:szCs w:val="32"/>
        </w:rPr>
        <w:t>万元，下降</w:t>
      </w:r>
      <w:r>
        <w:rPr>
          <w:rFonts w:eastAsia="仿宋_GB2312"/>
          <w:sz w:val="32"/>
          <w:szCs w:val="32"/>
        </w:rPr>
        <w:t>24.32%</w:t>
      </w:r>
      <w:r>
        <w:rPr>
          <w:rFonts w:hint="eastAsia" w:ascii="仿宋_GB2312" w:eastAsia="仿宋_GB2312"/>
          <w:sz w:val="32"/>
          <w:szCs w:val="32"/>
        </w:rPr>
        <w:t>。主要原因是</w:t>
      </w:r>
      <w:r>
        <w:rPr>
          <w:rFonts w:eastAsia="仿宋"/>
          <w:sz w:val="32"/>
          <w:szCs w:val="32"/>
        </w:rPr>
        <w:t>2020</w:t>
      </w:r>
      <w:r>
        <w:rPr>
          <w:rFonts w:hint="eastAsia" w:ascii="仿宋" w:hAnsi="仿宋" w:eastAsia="仿宋"/>
          <w:sz w:val="32"/>
          <w:szCs w:val="32"/>
        </w:rPr>
        <w:t>年生态环境局和监测站是统一核算，</w:t>
      </w:r>
      <w:r>
        <w:rPr>
          <w:rFonts w:eastAsia="仿宋"/>
          <w:sz w:val="32"/>
          <w:szCs w:val="32"/>
        </w:rPr>
        <w:t>2021</w:t>
      </w:r>
      <w:r>
        <w:rPr>
          <w:rFonts w:hint="eastAsia" w:ascii="仿宋" w:hAnsi="仿宋" w:eastAsia="仿宋"/>
          <w:sz w:val="32"/>
          <w:szCs w:val="32"/>
        </w:rPr>
        <w:t>年监测站独立核算。</w:t>
      </w:r>
    </w:p>
    <w:p>
      <w:pPr>
        <w:autoSpaceDE w:val="0"/>
        <w:autoSpaceDN w:val="0"/>
        <w:adjustRightInd w:val="0"/>
        <w:spacing w:line="56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r>
        <w:rPr>
          <w:rFonts w:hint="eastAsia" w:ascii="仿宋" w:hAnsi="仿宋" w:eastAsia="仿宋"/>
          <w:b/>
          <w:sz w:val="32"/>
          <w:szCs w:val="32"/>
        </w:rPr>
        <w:t>。</w:t>
      </w:r>
    </w:p>
    <w:p>
      <w:pPr>
        <w:spacing w:line="560" w:lineRule="exact"/>
        <w:ind w:firstLine="640" w:firstLineChars="200"/>
        <w:rPr>
          <w:rFonts w:ascii="仿宋_GB2312" w:eastAsia="仿宋_GB2312"/>
          <w:sz w:val="32"/>
          <w:szCs w:val="32"/>
        </w:rPr>
      </w:pPr>
      <w:r>
        <w:rPr>
          <w:rFonts w:eastAsia="仿宋_GB2312"/>
          <w:sz w:val="32"/>
          <w:szCs w:val="32"/>
        </w:rPr>
        <w:t>2021</w:t>
      </w:r>
      <w:r>
        <w:rPr>
          <w:rFonts w:hint="eastAsia" w:ascii="仿宋_GB2312" w:eastAsia="仿宋_GB2312"/>
          <w:sz w:val="32"/>
          <w:szCs w:val="32"/>
        </w:rPr>
        <w:t>年，米易生态环境局政府采购支出总额</w:t>
      </w:r>
      <w:r>
        <w:rPr>
          <w:rFonts w:eastAsia="仿宋_GB2312"/>
          <w:sz w:val="32"/>
          <w:szCs w:val="32"/>
        </w:rPr>
        <w:t>0</w:t>
      </w:r>
      <w:r>
        <w:rPr>
          <w:rFonts w:hint="eastAsia" w:ascii="仿宋_GB2312" w:eastAsia="仿宋_GB2312"/>
          <w:sz w:val="32"/>
          <w:szCs w:val="32"/>
        </w:rPr>
        <w:t>万元，其中：政府采购货物支出</w:t>
      </w:r>
      <w:r>
        <w:rPr>
          <w:rFonts w:eastAsia="仿宋_GB2312"/>
          <w:sz w:val="32"/>
          <w:szCs w:val="32"/>
        </w:rPr>
        <w:t>0</w:t>
      </w:r>
      <w:r>
        <w:rPr>
          <w:rFonts w:hint="eastAsia" w:ascii="仿宋_GB2312" w:eastAsia="仿宋_GB2312"/>
          <w:sz w:val="32"/>
          <w:szCs w:val="32"/>
        </w:rPr>
        <w:t>万元、政府采购工程支出</w:t>
      </w:r>
      <w:r>
        <w:rPr>
          <w:rFonts w:eastAsia="仿宋_GB2312"/>
          <w:sz w:val="32"/>
          <w:szCs w:val="32"/>
        </w:rPr>
        <w:t>0</w:t>
      </w:r>
      <w:r>
        <w:rPr>
          <w:rFonts w:hint="eastAsia" w:ascii="仿宋_GB2312" w:eastAsia="仿宋_GB2312"/>
          <w:sz w:val="32"/>
          <w:szCs w:val="32"/>
        </w:rPr>
        <w:t>万元、政府采购服务支出</w:t>
      </w:r>
      <w:r>
        <w:rPr>
          <w:rFonts w:eastAsia="仿宋_GB2312"/>
          <w:sz w:val="32"/>
          <w:szCs w:val="32"/>
        </w:rPr>
        <w:t>0</w:t>
      </w:r>
      <w:r>
        <w:rPr>
          <w:rFonts w:hint="eastAsia" w:ascii="仿宋_GB2312" w:eastAsia="仿宋_GB2312"/>
          <w:sz w:val="32"/>
          <w:szCs w:val="32"/>
        </w:rPr>
        <w:t>万元。授予中小企业合同金额</w:t>
      </w:r>
      <w:r>
        <w:rPr>
          <w:rFonts w:eastAsia="仿宋_GB2312"/>
          <w:sz w:val="32"/>
          <w:szCs w:val="32"/>
        </w:rPr>
        <w:t>0</w:t>
      </w:r>
      <w:r>
        <w:rPr>
          <w:rFonts w:hint="eastAsia" w:ascii="仿宋_GB2312" w:eastAsia="仿宋_GB2312"/>
          <w:sz w:val="32"/>
          <w:szCs w:val="32"/>
        </w:rPr>
        <w:t>万元，占政府采购支出总额的</w:t>
      </w:r>
      <w:r>
        <w:rPr>
          <w:rFonts w:eastAsia="仿宋_GB2312"/>
          <w:sz w:val="32"/>
          <w:szCs w:val="32"/>
        </w:rPr>
        <w:t>0%</w:t>
      </w:r>
      <w:r>
        <w:rPr>
          <w:rFonts w:hint="eastAsia" w:ascii="仿宋_GB2312" w:eastAsia="仿宋_GB2312"/>
          <w:sz w:val="32"/>
          <w:szCs w:val="32"/>
        </w:rPr>
        <w:t>，其中：授予小微企业合同金额</w:t>
      </w:r>
      <w:r>
        <w:rPr>
          <w:rFonts w:eastAsia="仿宋_GB2312"/>
          <w:sz w:val="32"/>
          <w:szCs w:val="32"/>
        </w:rPr>
        <w:t>0</w:t>
      </w:r>
      <w:r>
        <w:rPr>
          <w:rFonts w:hint="eastAsia" w:ascii="仿宋_GB2312" w:eastAsia="仿宋_GB2312"/>
          <w:sz w:val="32"/>
          <w:szCs w:val="32"/>
        </w:rPr>
        <w:t>万元，占政府采购支出总额的</w:t>
      </w:r>
      <w:r>
        <w:rPr>
          <w:rFonts w:eastAsia="仿宋_GB2312"/>
          <w:sz w:val="32"/>
          <w:szCs w:val="32"/>
        </w:rPr>
        <w:t>0%</w:t>
      </w:r>
      <w:r>
        <w:rPr>
          <w:rFonts w:hint="eastAsia" w:ascii="仿宋_GB2312" w:eastAsia="仿宋_GB2312"/>
          <w:sz w:val="32"/>
          <w:szCs w:val="32"/>
        </w:rPr>
        <w:t>。</w:t>
      </w:r>
    </w:p>
    <w:p>
      <w:pPr>
        <w:autoSpaceDE w:val="0"/>
        <w:autoSpaceDN w:val="0"/>
        <w:adjustRightInd w:val="0"/>
        <w:spacing w:line="56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r>
        <w:rPr>
          <w:rFonts w:hint="eastAsia" w:ascii="仿宋" w:hAnsi="仿宋" w:eastAsia="仿宋"/>
          <w:b/>
          <w:sz w:val="32"/>
          <w:szCs w:val="32"/>
        </w:rPr>
        <w:t>。</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eastAsia="仿宋_GB2312"/>
          <w:sz w:val="32"/>
          <w:szCs w:val="32"/>
        </w:rPr>
        <w:t>2021</w:t>
      </w:r>
      <w:r>
        <w:rPr>
          <w:rFonts w:hint="eastAsia" w:ascii="仿宋_GB2312" w:eastAsia="仿宋_GB2312"/>
          <w:sz w:val="32"/>
          <w:szCs w:val="32"/>
        </w:rPr>
        <w:t>年</w:t>
      </w:r>
      <w:r>
        <w:rPr>
          <w:rFonts w:eastAsia="仿宋_GB2312"/>
          <w:sz w:val="32"/>
          <w:szCs w:val="32"/>
        </w:rPr>
        <w:t>12</w:t>
      </w:r>
      <w:r>
        <w:rPr>
          <w:rFonts w:hint="eastAsia" w:ascii="仿宋_GB2312" w:eastAsia="仿宋_GB2312"/>
          <w:sz w:val="32"/>
          <w:szCs w:val="32"/>
        </w:rPr>
        <w:t>月</w:t>
      </w:r>
      <w:r>
        <w:rPr>
          <w:rFonts w:eastAsia="仿宋_GB2312"/>
          <w:sz w:val="32"/>
          <w:szCs w:val="32"/>
        </w:rPr>
        <w:t>31</w:t>
      </w:r>
      <w:r>
        <w:rPr>
          <w:rFonts w:hint="eastAsia" w:ascii="仿宋_GB2312" w:eastAsia="仿宋_GB2312"/>
          <w:sz w:val="32"/>
          <w:szCs w:val="32"/>
        </w:rPr>
        <w:t>日，米易生态环境局共有车辆</w:t>
      </w:r>
      <w:r>
        <w:rPr>
          <w:rFonts w:eastAsia="仿宋_GB2312"/>
          <w:sz w:val="32"/>
          <w:szCs w:val="32"/>
        </w:rPr>
        <w:t>0</w:t>
      </w:r>
      <w:r>
        <w:rPr>
          <w:rFonts w:hint="eastAsia" w:ascii="仿宋_GB2312" w:eastAsia="仿宋_GB2312"/>
          <w:sz w:val="32"/>
          <w:szCs w:val="32"/>
        </w:rPr>
        <w:t>辆，其中：主要领导干部用车</w:t>
      </w:r>
      <w:r>
        <w:rPr>
          <w:rFonts w:eastAsia="仿宋_GB2312"/>
          <w:sz w:val="32"/>
          <w:szCs w:val="32"/>
        </w:rPr>
        <w:t>0</w:t>
      </w:r>
      <w:r>
        <w:rPr>
          <w:rFonts w:hint="eastAsia" w:ascii="仿宋_GB2312" w:eastAsia="仿宋_GB2312"/>
          <w:sz w:val="32"/>
          <w:szCs w:val="32"/>
        </w:rPr>
        <w:t>辆、机要通信用车</w:t>
      </w:r>
      <w:r>
        <w:rPr>
          <w:rFonts w:eastAsia="仿宋_GB2312"/>
          <w:sz w:val="32"/>
          <w:szCs w:val="32"/>
        </w:rPr>
        <w:t>0</w:t>
      </w:r>
      <w:r>
        <w:rPr>
          <w:rFonts w:hint="eastAsia" w:ascii="仿宋_GB2312" w:eastAsia="仿宋_GB2312"/>
          <w:sz w:val="32"/>
          <w:szCs w:val="32"/>
        </w:rPr>
        <w:t>辆、应急保障用车</w:t>
      </w:r>
      <w:r>
        <w:rPr>
          <w:rFonts w:eastAsia="仿宋_GB2312"/>
          <w:sz w:val="32"/>
          <w:szCs w:val="32"/>
        </w:rPr>
        <w:t>0</w:t>
      </w:r>
      <w:r>
        <w:rPr>
          <w:rFonts w:hint="eastAsia" w:ascii="仿宋_GB2312" w:eastAsia="仿宋_GB2312"/>
          <w:sz w:val="32"/>
          <w:szCs w:val="32"/>
        </w:rPr>
        <w:t>辆、其他用车</w:t>
      </w:r>
      <w:r>
        <w:rPr>
          <w:rFonts w:eastAsia="仿宋_GB2312"/>
          <w:sz w:val="32"/>
          <w:szCs w:val="32"/>
        </w:rPr>
        <w:t>0</w:t>
      </w:r>
      <w:r>
        <w:rPr>
          <w:rFonts w:hint="eastAsia" w:ascii="仿宋_GB2312" w:eastAsia="仿宋_GB2312"/>
          <w:sz w:val="32"/>
          <w:szCs w:val="32"/>
        </w:rPr>
        <w:t>辆，米易生态环境局其他用车单价</w:t>
      </w:r>
      <w:r>
        <w:rPr>
          <w:rFonts w:eastAsia="仿宋_GB2312"/>
          <w:sz w:val="32"/>
          <w:szCs w:val="32"/>
        </w:rPr>
        <w:t>50</w:t>
      </w:r>
      <w:r>
        <w:rPr>
          <w:rFonts w:hint="eastAsia" w:ascii="仿宋_GB2312" w:eastAsia="仿宋_GB2312"/>
          <w:sz w:val="32"/>
          <w:szCs w:val="32"/>
        </w:rPr>
        <w:t>万元以上通用设备</w:t>
      </w:r>
      <w:r>
        <w:rPr>
          <w:rFonts w:eastAsia="仿宋_GB2312"/>
          <w:sz w:val="32"/>
          <w:szCs w:val="32"/>
        </w:rPr>
        <w:t>0</w:t>
      </w:r>
      <w:r>
        <w:rPr>
          <w:rFonts w:hint="eastAsia" w:ascii="仿宋_GB2312" w:eastAsia="仿宋_GB2312"/>
          <w:sz w:val="32"/>
          <w:szCs w:val="32"/>
        </w:rPr>
        <w:t>台（套），单价</w:t>
      </w:r>
      <w:r>
        <w:rPr>
          <w:rFonts w:eastAsia="仿宋_GB2312"/>
          <w:sz w:val="32"/>
          <w:szCs w:val="32"/>
        </w:rPr>
        <w:t>100</w:t>
      </w:r>
      <w:r>
        <w:rPr>
          <w:rFonts w:hint="eastAsia" w:ascii="仿宋_GB2312" w:eastAsia="仿宋_GB2312"/>
          <w:sz w:val="32"/>
          <w:szCs w:val="32"/>
        </w:rPr>
        <w:t>万元以上专用设备</w:t>
      </w:r>
      <w:r>
        <w:rPr>
          <w:rFonts w:eastAsia="仿宋_GB2312"/>
          <w:sz w:val="32"/>
          <w:szCs w:val="32"/>
        </w:rPr>
        <w:t>0</w:t>
      </w:r>
      <w:r>
        <w:rPr>
          <w:rFonts w:hint="eastAsia" w:ascii="仿宋_GB2312" w:eastAsia="仿宋_GB2312"/>
          <w:sz w:val="32"/>
          <w:szCs w:val="32"/>
        </w:rPr>
        <w:t>台（套）。</w:t>
      </w:r>
    </w:p>
    <w:p>
      <w:pPr>
        <w:autoSpaceDE w:val="0"/>
        <w:autoSpaceDN w:val="0"/>
        <w:adjustRightInd w:val="0"/>
        <w:spacing w:line="56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米易生态环境局在年初预算编制阶段，组织对“局、执法大队业务运行保障费用项目”“易县白草铁精矿脱水站地块土壤污染状况初步调查项目”开展了预算事前绩效评估，对项目编制了绩效目标，预算执行过程</w:t>
      </w:r>
      <w:r>
        <w:rPr>
          <w:rFonts w:eastAsia="仿宋_GB2312"/>
          <w:sz w:val="32"/>
          <w:szCs w:val="32"/>
        </w:rPr>
        <w:t>中，选取</w:t>
      </w:r>
      <w:r>
        <w:rPr>
          <w:rFonts w:hint="eastAsia" w:eastAsia="仿宋_GB2312"/>
          <w:sz w:val="32"/>
          <w:szCs w:val="32"/>
        </w:rPr>
        <w:t>2</w:t>
      </w:r>
      <w:r>
        <w:rPr>
          <w:rFonts w:eastAsia="仿宋_GB2312"/>
          <w:sz w:val="32"/>
          <w:szCs w:val="32"/>
        </w:rPr>
        <w:t>个项</w:t>
      </w:r>
      <w:r>
        <w:rPr>
          <w:rFonts w:hint="eastAsia" w:ascii="仿宋_GB2312" w:hAnsi="仿宋_GB2312" w:eastAsia="仿宋_GB2312" w:cs="仿宋_GB2312"/>
          <w:sz w:val="32"/>
          <w:szCs w:val="32"/>
        </w:rPr>
        <w:t>目开展绩效监控，年终执行完毕后，对项目开展了绩效目标完成情况自评。</w:t>
      </w:r>
    </w:p>
    <w:p>
      <w:pPr>
        <w:spacing w:line="560" w:lineRule="exact"/>
        <w:ind w:firstLine="640" w:firstLineChars="200"/>
        <w:rPr>
          <w:rFonts w:eastAsia="仿宋_GB2312"/>
          <w:sz w:val="32"/>
          <w:szCs w:val="32"/>
        </w:rPr>
      </w:pPr>
      <w:r>
        <w:rPr>
          <w:rFonts w:hint="eastAsia" w:eastAsia="仿宋_GB2312"/>
          <w:sz w:val="32"/>
          <w:szCs w:val="32"/>
        </w:rPr>
        <w:t>米易生态环境局</w:t>
      </w:r>
      <w:r>
        <w:rPr>
          <w:rFonts w:eastAsia="仿宋_GB2312"/>
          <w:sz w:val="32"/>
          <w:szCs w:val="32"/>
        </w:rPr>
        <w:t>按要求对202</w:t>
      </w:r>
      <w:r>
        <w:rPr>
          <w:rFonts w:hint="eastAsia" w:eastAsia="仿宋_GB2312"/>
          <w:sz w:val="32"/>
          <w:szCs w:val="32"/>
        </w:rPr>
        <w:t>1</w:t>
      </w:r>
      <w:r>
        <w:rPr>
          <w:rFonts w:eastAsia="仿宋_GB2312"/>
          <w:sz w:val="32"/>
          <w:szCs w:val="32"/>
        </w:rPr>
        <w:t>年部门整体支出开展绩效自评，</w:t>
      </w:r>
      <w:r>
        <w:rPr>
          <w:rFonts w:hint="eastAsia" w:eastAsia="仿宋_GB2312"/>
          <w:sz w:val="32"/>
          <w:szCs w:val="32"/>
        </w:rPr>
        <w:t>从</w:t>
      </w:r>
      <w:r>
        <w:rPr>
          <w:rFonts w:eastAsia="仿宋_GB2312"/>
          <w:sz w:val="32"/>
          <w:szCs w:val="32"/>
        </w:rPr>
        <w:t>评价情况来看</w:t>
      </w:r>
      <w:r>
        <w:rPr>
          <w:rFonts w:hint="eastAsia" w:eastAsia="仿宋_GB2312"/>
          <w:sz w:val="32"/>
          <w:szCs w:val="32"/>
        </w:rPr>
        <w:t>米易生态环境</w:t>
      </w:r>
      <w:r>
        <w:rPr>
          <w:rFonts w:eastAsia="仿宋_GB2312"/>
          <w:sz w:val="32"/>
          <w:szCs w:val="32"/>
        </w:rPr>
        <w:t>局在</w:t>
      </w:r>
      <w:r>
        <w:rPr>
          <w:rFonts w:hint="eastAsia" w:eastAsia="仿宋_GB2312"/>
          <w:sz w:val="32"/>
          <w:szCs w:val="32"/>
        </w:rPr>
        <w:t>市生态环境局和</w:t>
      </w:r>
      <w:r>
        <w:rPr>
          <w:rFonts w:eastAsia="仿宋_GB2312"/>
          <w:sz w:val="32"/>
          <w:szCs w:val="32"/>
        </w:rPr>
        <w:t>县委、县政府的正确领导下，以改善全县空气质量，开展污染防治等各项工作，较好地完成了目标任务。本部门还自行组织了</w:t>
      </w:r>
      <w:r>
        <w:rPr>
          <w:rFonts w:hint="eastAsia" w:eastAsia="仿宋_GB2312"/>
          <w:sz w:val="32"/>
          <w:szCs w:val="32"/>
        </w:rPr>
        <w:t>对</w:t>
      </w:r>
      <w:r>
        <w:rPr>
          <w:rFonts w:eastAsia="仿宋_GB2312"/>
          <w:sz w:val="32"/>
          <w:szCs w:val="32"/>
        </w:rPr>
        <w:t>项目绩效评价，项目资金在预算、执行中</w:t>
      </w:r>
      <w:r>
        <w:rPr>
          <w:rFonts w:hint="eastAsia" w:eastAsia="仿宋_GB2312"/>
          <w:sz w:val="32"/>
          <w:szCs w:val="32"/>
        </w:rPr>
        <w:t>安</w:t>
      </w:r>
      <w:r>
        <w:rPr>
          <w:rFonts w:eastAsia="仿宋_GB2312"/>
          <w:sz w:val="32"/>
          <w:szCs w:val="32"/>
        </w:rPr>
        <w:t>排合理，完成了部门职能目</w:t>
      </w:r>
      <w:r>
        <w:rPr>
          <w:rFonts w:hint="eastAsia" w:eastAsia="仿宋_GB2312"/>
          <w:sz w:val="32"/>
          <w:szCs w:val="32"/>
        </w:rPr>
        <w:t>标</w:t>
      </w:r>
      <w:r>
        <w:rPr>
          <w:rFonts w:eastAsia="仿宋_GB2312"/>
          <w:sz w:val="32"/>
          <w:szCs w:val="32"/>
        </w:rPr>
        <w:t>，实现了较高的工作效率和支出绩效。</w:t>
      </w:r>
    </w:p>
    <w:p>
      <w:pPr>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米易生态环境局</w:t>
      </w:r>
      <w:r>
        <w:rPr>
          <w:rFonts w:eastAsia="仿宋_GB2312"/>
          <w:sz w:val="32"/>
          <w:szCs w:val="32"/>
        </w:rPr>
        <w:t>在202</w:t>
      </w:r>
      <w:r>
        <w:rPr>
          <w:rFonts w:hint="eastAsia" w:eastAsia="仿宋_GB2312"/>
          <w:sz w:val="32"/>
          <w:szCs w:val="32"/>
        </w:rPr>
        <w:t>1</w:t>
      </w:r>
      <w:r>
        <w:rPr>
          <w:rFonts w:eastAsia="仿宋_GB2312"/>
          <w:sz w:val="32"/>
          <w:szCs w:val="32"/>
        </w:rPr>
        <w:t>年度部</w:t>
      </w:r>
      <w:r>
        <w:rPr>
          <w:rFonts w:hint="eastAsia" w:ascii="仿宋_GB2312" w:hAnsi="仿宋_GB2312" w:eastAsia="仿宋_GB2312" w:cs="仿宋_GB2312"/>
          <w:sz w:val="32"/>
          <w:szCs w:val="32"/>
        </w:rPr>
        <w:t>门决算中反映“局、执法大队业务运行保障费用项目”“易县白草铁精矿脱水站地块土壤污染状况初步调查项目”2</w:t>
      </w:r>
      <w:r>
        <w:rPr>
          <w:rFonts w:eastAsia="仿宋_GB2312"/>
          <w:sz w:val="32"/>
          <w:szCs w:val="32"/>
        </w:rPr>
        <w:t>个</w:t>
      </w:r>
      <w:r>
        <w:rPr>
          <w:rFonts w:hint="eastAsia" w:ascii="仿宋_GB2312" w:hAnsi="仿宋_GB2312" w:eastAsia="仿宋_GB2312" w:cs="仿宋_GB2312"/>
          <w:sz w:val="32"/>
          <w:szCs w:val="32"/>
        </w:rPr>
        <w:t>项目绩效目标实际完成情况。</w:t>
      </w:r>
    </w:p>
    <w:p>
      <w:pPr>
        <w:tabs>
          <w:tab w:val="left" w:pos="312"/>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(1)“局、执法大队业务运行保障费用项目”支出完成情况综述。项目年度预</w:t>
      </w:r>
      <w:r>
        <w:rPr>
          <w:rFonts w:eastAsia="仿宋_GB2312"/>
          <w:sz w:val="32"/>
          <w:szCs w:val="32"/>
        </w:rPr>
        <w:t>算数</w:t>
      </w:r>
      <w:r>
        <w:rPr>
          <w:rFonts w:hint="eastAsia" w:eastAsia="仿宋_GB2312"/>
          <w:sz w:val="32"/>
          <w:szCs w:val="32"/>
        </w:rPr>
        <w:t>30</w:t>
      </w:r>
      <w:r>
        <w:rPr>
          <w:rFonts w:eastAsia="仿宋_GB2312"/>
          <w:sz w:val="32"/>
          <w:szCs w:val="32"/>
        </w:rPr>
        <w:t>万元，执行数为</w:t>
      </w:r>
      <w:r>
        <w:rPr>
          <w:rFonts w:hint="eastAsia" w:eastAsia="仿宋_GB2312"/>
          <w:sz w:val="32"/>
          <w:szCs w:val="32"/>
        </w:rPr>
        <w:t>15.52</w:t>
      </w:r>
      <w:r>
        <w:rPr>
          <w:rFonts w:eastAsia="仿宋_GB2312"/>
          <w:sz w:val="32"/>
          <w:szCs w:val="32"/>
        </w:rPr>
        <w:t>万元，完成预算的</w:t>
      </w:r>
      <w:r>
        <w:rPr>
          <w:rFonts w:hint="eastAsia" w:eastAsia="仿宋_GB2312"/>
          <w:sz w:val="32"/>
          <w:szCs w:val="32"/>
        </w:rPr>
        <w:t>51.73</w:t>
      </w:r>
      <w:r>
        <w:rPr>
          <w:rFonts w:eastAsia="仿宋_GB2312"/>
          <w:sz w:val="32"/>
          <w:szCs w:val="32"/>
        </w:rPr>
        <w:t>%。通过</w:t>
      </w:r>
      <w:r>
        <w:rPr>
          <w:rFonts w:hint="eastAsia" w:ascii="仿宋_GB2312" w:hAnsi="仿宋_GB2312" w:eastAsia="仿宋_GB2312" w:cs="仿宋_GB2312"/>
          <w:sz w:val="32"/>
          <w:szCs w:val="32"/>
        </w:rPr>
        <w:t>项目实施，完成“局、执法大队业务运行保障费用项目”年度目标任务。</w:t>
      </w:r>
    </w:p>
    <w:p>
      <w:pPr>
        <w:tabs>
          <w:tab w:val="left" w:pos="312"/>
        </w:tabs>
        <w:spacing w:line="560" w:lineRule="exact"/>
        <w:rPr>
          <w:highlight w:val="yellow"/>
        </w:rPr>
      </w:pPr>
      <w:r>
        <w:rPr>
          <w:rFonts w:hint="eastAsia" w:ascii="仿宋_GB2312" w:hAnsi="仿宋_GB2312" w:eastAsia="仿宋_GB2312" w:cs="仿宋_GB2312"/>
          <w:sz w:val="32"/>
          <w:szCs w:val="32"/>
        </w:rPr>
        <w:t xml:space="preserve">    (2)“易县白草铁精矿脱水站地块土壤污染状况初步调查项目”支出完成情况综述。项目年度预</w:t>
      </w:r>
      <w:r>
        <w:rPr>
          <w:rFonts w:eastAsia="仿宋_GB2312"/>
          <w:sz w:val="32"/>
          <w:szCs w:val="32"/>
        </w:rPr>
        <w:t>算数</w:t>
      </w:r>
      <w:r>
        <w:rPr>
          <w:rFonts w:hint="eastAsia" w:ascii="仿宋_GB2312" w:hAnsi="仿宋_GB2312" w:eastAsia="仿宋_GB2312" w:cs="仿宋_GB2312"/>
          <w:kern w:val="0"/>
          <w:sz w:val="32"/>
          <w:szCs w:val="32"/>
        </w:rPr>
        <w:t>7.3937</w:t>
      </w:r>
      <w:r>
        <w:rPr>
          <w:rFonts w:eastAsia="仿宋_GB2312"/>
          <w:sz w:val="32"/>
          <w:szCs w:val="32"/>
        </w:rPr>
        <w:t>万元，执行数为</w:t>
      </w:r>
      <w:r>
        <w:rPr>
          <w:rFonts w:hint="eastAsia" w:ascii="仿宋_GB2312" w:hAnsi="仿宋_GB2312" w:eastAsia="仿宋_GB2312" w:cs="仿宋_GB2312"/>
          <w:kern w:val="0"/>
          <w:sz w:val="32"/>
          <w:szCs w:val="32"/>
        </w:rPr>
        <w:t>7.3937</w:t>
      </w:r>
      <w:r>
        <w:rPr>
          <w:rFonts w:eastAsia="仿宋_GB2312"/>
          <w:sz w:val="32"/>
          <w:szCs w:val="32"/>
        </w:rPr>
        <w:t>万元，完成预算的</w:t>
      </w:r>
      <w:r>
        <w:rPr>
          <w:rFonts w:hint="eastAsia" w:eastAsia="仿宋_GB2312"/>
          <w:sz w:val="32"/>
          <w:szCs w:val="32"/>
        </w:rPr>
        <w:t>100</w:t>
      </w:r>
      <w:r>
        <w:rPr>
          <w:rFonts w:eastAsia="仿宋_GB2312"/>
          <w:sz w:val="32"/>
          <w:szCs w:val="32"/>
        </w:rPr>
        <w:t>%。通过</w:t>
      </w:r>
      <w:r>
        <w:rPr>
          <w:rFonts w:hint="eastAsia" w:ascii="仿宋_GB2312" w:hAnsi="仿宋_GB2312" w:eastAsia="仿宋_GB2312" w:cs="仿宋_GB2312"/>
          <w:sz w:val="32"/>
          <w:szCs w:val="32"/>
        </w:rPr>
        <w:t>项目实施，已按计划完成无主疑似污染地块初步调查工作，形成了初步调查报告，明确土壤污染状况，确保我县土壤环境状况安全可控。完成“年度目标任务”。</w:t>
      </w:r>
      <w:r>
        <w:rPr>
          <w:rFonts w:eastAsia="仿宋"/>
          <w:sz w:val="32"/>
          <w:szCs w:val="32"/>
        </w:rPr>
        <w:t>2021</w:t>
      </w:r>
      <w:r>
        <w:rPr>
          <w:rFonts w:hint="eastAsia" w:ascii="仿宋" w:hAnsi="仿宋" w:eastAsia="仿宋" w:cs="仿宋_GB2312"/>
          <w:sz w:val="32"/>
          <w:szCs w:val="32"/>
        </w:rPr>
        <w:t>年特定目标类部门预算项目绩效目标自评表见附件（第四部分）。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2"/>
        </w:numPr>
        <w:spacing w:line="600" w:lineRule="exact"/>
        <w:ind w:firstLine="660" w:firstLineChars="150"/>
        <w:jc w:val="center"/>
        <w:outlineLvl w:val="0"/>
        <w:rPr>
          <w:rStyle w:val="28"/>
          <w:rFonts w:ascii="黑体" w:hAnsi="黑体" w:eastAsia="黑体"/>
          <w:b w:val="0"/>
        </w:rPr>
      </w:pPr>
      <w:bookmarkStart w:id="59" w:name="_Toc15377225"/>
      <w:bookmarkStart w:id="60" w:name="_Toc15396613"/>
      <w:r>
        <w:rPr>
          <w:rFonts w:hint="eastAsia" w:ascii="黑体" w:hAnsi="黑体" w:eastAsia="黑体"/>
          <w:sz w:val="44"/>
          <w:szCs w:val="44"/>
        </w:rPr>
        <w:t>名</w:t>
      </w:r>
      <w:r>
        <w:rPr>
          <w:rStyle w:val="28"/>
          <w:rFonts w:hint="eastAsia" w:ascii="黑体" w:hAnsi="黑体" w:eastAsia="黑体"/>
          <w:b w:val="0"/>
        </w:rPr>
        <w:t>词解释</w:t>
      </w:r>
      <w:bookmarkEnd w:id="59"/>
      <w:bookmarkEnd w:id="60"/>
    </w:p>
    <w:p>
      <w:pPr>
        <w:spacing w:line="600" w:lineRule="exact"/>
        <w:jc w:val="left"/>
        <w:rPr>
          <w:rFonts w:ascii="宋体"/>
          <w:b/>
          <w:sz w:val="44"/>
          <w:szCs w:val="44"/>
        </w:rPr>
      </w:pPr>
    </w:p>
    <w:p>
      <w:pPr>
        <w:pStyle w:val="26"/>
        <w:spacing w:line="560" w:lineRule="exact"/>
        <w:ind w:firstLine="640" w:firstLineChars="200"/>
        <w:rPr>
          <w:rFonts w:hAnsi="仿宋"/>
          <w:color w:val="auto"/>
          <w:sz w:val="32"/>
          <w:szCs w:val="32"/>
        </w:rPr>
      </w:pPr>
      <w:bookmarkStart w:id="61" w:name="_Toc15377226"/>
      <w:r>
        <w:rPr>
          <w:rFonts w:hAnsi="仿宋"/>
          <w:color w:val="auto"/>
          <w:sz w:val="32"/>
          <w:szCs w:val="32"/>
        </w:rPr>
        <w:t>1.</w:t>
      </w:r>
      <w:r>
        <w:rPr>
          <w:rFonts w:hint="eastAsia" w:hAnsi="仿宋"/>
          <w:color w:val="auto"/>
          <w:sz w:val="32"/>
          <w:szCs w:val="32"/>
        </w:rPr>
        <w:t>财政拨款收入：指单位从同级财政部门取得的财政预算资金。</w:t>
      </w:r>
    </w:p>
    <w:p>
      <w:pPr>
        <w:pStyle w:val="26"/>
        <w:spacing w:line="560" w:lineRule="exact"/>
        <w:ind w:firstLine="640" w:firstLineChars="200"/>
        <w:rPr>
          <w:rFonts w:hAnsi="仿宋"/>
          <w:color w:val="auto"/>
          <w:sz w:val="32"/>
          <w:szCs w:val="32"/>
        </w:rPr>
      </w:pPr>
      <w:r>
        <w:rPr>
          <w:rFonts w:hint="eastAsia" w:hAnsi="仿宋"/>
          <w:color w:val="auto"/>
          <w:sz w:val="32"/>
          <w:szCs w:val="32"/>
        </w:rPr>
        <w:t>2</w:t>
      </w:r>
      <w:r>
        <w:rPr>
          <w:rFonts w:hAnsi="仿宋"/>
          <w:color w:val="auto"/>
          <w:sz w:val="32"/>
          <w:szCs w:val="32"/>
        </w:rPr>
        <w:t>.</w:t>
      </w:r>
      <w:r>
        <w:rPr>
          <w:rFonts w:hint="eastAsia" w:hAnsi="仿宋"/>
          <w:color w:val="auto"/>
          <w:sz w:val="32"/>
          <w:szCs w:val="32"/>
        </w:rPr>
        <w:t>其他收入：指单位取得的除上述收入以外的各项收入。主要是区级财政安排资金等。</w:t>
      </w:r>
    </w:p>
    <w:p>
      <w:pPr>
        <w:pStyle w:val="26"/>
        <w:spacing w:line="560" w:lineRule="exact"/>
        <w:ind w:firstLine="640" w:firstLineChars="200"/>
        <w:rPr>
          <w:rFonts w:hAnsi="仿宋"/>
          <w:color w:val="auto"/>
          <w:sz w:val="32"/>
          <w:szCs w:val="32"/>
        </w:rPr>
      </w:pPr>
      <w:r>
        <w:rPr>
          <w:rFonts w:hint="eastAsia" w:hAnsi="仿宋"/>
          <w:color w:val="auto"/>
          <w:sz w:val="32"/>
          <w:szCs w:val="32"/>
        </w:rPr>
        <w:t>3</w:t>
      </w:r>
      <w:r>
        <w:rPr>
          <w:rFonts w:hAnsi="仿宋"/>
          <w:color w:val="auto"/>
          <w:sz w:val="32"/>
          <w:szCs w:val="32"/>
        </w:rPr>
        <w:t>.</w:t>
      </w:r>
      <w:r>
        <w:rPr>
          <w:rFonts w:hint="eastAsia" w:hAnsi="仿宋"/>
          <w:color w:val="auto"/>
          <w:sz w:val="32"/>
          <w:szCs w:val="32"/>
        </w:rPr>
        <w:t>使用非财政拨款结余：指事业单位使用以前年度积累的非财政拨款结余弥补当年收支差额的金额。</w:t>
      </w:r>
    </w:p>
    <w:p>
      <w:pPr>
        <w:pStyle w:val="26"/>
        <w:spacing w:line="560" w:lineRule="exact"/>
        <w:ind w:firstLine="640" w:firstLineChars="200"/>
        <w:rPr>
          <w:rFonts w:hAnsi="仿宋"/>
          <w:color w:val="auto"/>
          <w:sz w:val="32"/>
          <w:szCs w:val="32"/>
        </w:rPr>
      </w:pPr>
      <w:r>
        <w:rPr>
          <w:rFonts w:hint="eastAsia" w:hAnsi="仿宋"/>
          <w:color w:val="auto"/>
          <w:sz w:val="32"/>
          <w:szCs w:val="32"/>
        </w:rPr>
        <w:t>4</w:t>
      </w:r>
      <w:r>
        <w:rPr>
          <w:rFonts w:hAnsi="仿宋"/>
          <w:color w:val="auto"/>
          <w:sz w:val="32"/>
          <w:szCs w:val="32"/>
        </w:rPr>
        <w:t>.</w:t>
      </w:r>
      <w:r>
        <w:rPr>
          <w:rFonts w:hint="eastAsia" w:hAnsi="仿宋"/>
          <w:color w:val="auto"/>
          <w:sz w:val="32"/>
          <w:szCs w:val="32"/>
        </w:rPr>
        <w:t>年初结转和结余：指以前年度尚未完成、结转到本年按有关规定继续使用的资金。</w:t>
      </w:r>
    </w:p>
    <w:p>
      <w:pPr>
        <w:pStyle w:val="26"/>
        <w:spacing w:line="560" w:lineRule="exact"/>
        <w:ind w:firstLine="640" w:firstLineChars="200"/>
        <w:rPr>
          <w:rFonts w:hAnsi="仿宋"/>
          <w:color w:val="auto"/>
          <w:sz w:val="32"/>
          <w:szCs w:val="32"/>
        </w:rPr>
      </w:pPr>
      <w:r>
        <w:rPr>
          <w:rFonts w:hint="eastAsia" w:hAnsi="仿宋"/>
          <w:color w:val="auto"/>
          <w:sz w:val="32"/>
          <w:szCs w:val="32"/>
        </w:rPr>
        <w:t>5.年末结转和结余：指单位按有关规定结转到下年或以后年度继续使用的资金。</w:t>
      </w:r>
    </w:p>
    <w:p>
      <w:pPr>
        <w:pStyle w:val="26"/>
        <w:spacing w:line="560" w:lineRule="exact"/>
        <w:ind w:firstLine="640" w:firstLineChars="200"/>
        <w:rPr>
          <w:rFonts w:hAnsi="仿宋"/>
          <w:color w:val="auto"/>
          <w:sz w:val="32"/>
          <w:szCs w:val="32"/>
        </w:rPr>
      </w:pPr>
      <w:r>
        <w:rPr>
          <w:rFonts w:hint="eastAsia" w:hAnsi="仿宋"/>
          <w:sz w:val="32"/>
          <w:szCs w:val="32"/>
        </w:rPr>
        <w:t>6.社会保障和就业（类）行政事业单位养老（款）行政单位离退休（项）：指行政单位（包括实行公务员管理的事业单位）开支的离退休经费。</w:t>
      </w:r>
    </w:p>
    <w:p>
      <w:pPr>
        <w:pStyle w:val="37"/>
        <w:ind w:firstLine="640" w:firstLineChars="200"/>
        <w:rPr>
          <w:rFonts w:ascii="仿宋" w:hAnsi="仿宋" w:eastAsia="仿宋"/>
          <w:color w:val="000000"/>
          <w:sz w:val="32"/>
          <w:szCs w:val="32"/>
        </w:rPr>
      </w:pPr>
      <w:r>
        <w:rPr>
          <w:rFonts w:hint="eastAsia" w:ascii="仿宋" w:hAnsi="仿宋" w:eastAsia="仿宋"/>
          <w:color w:val="000000"/>
          <w:sz w:val="32"/>
          <w:szCs w:val="32"/>
        </w:rPr>
        <w:t>7.社会保障和就业（类）行政事业单位养老（款）机关事业单位基本养老保险缴费（项）：指机关事业单位实施养老保险制度由单位缴纳的基本养老保险支出。</w:t>
      </w:r>
    </w:p>
    <w:p>
      <w:pPr>
        <w:pStyle w:val="37"/>
        <w:ind w:firstLine="640" w:firstLineChars="200"/>
        <w:rPr>
          <w:rFonts w:ascii="仿宋" w:hAnsi="仿宋" w:eastAsia="仿宋"/>
          <w:color w:val="000000"/>
          <w:sz w:val="32"/>
          <w:szCs w:val="32"/>
        </w:rPr>
      </w:pPr>
      <w:r>
        <w:rPr>
          <w:rFonts w:hint="eastAsia" w:ascii="仿宋" w:hAnsi="仿宋" w:eastAsia="仿宋"/>
          <w:color w:val="000000"/>
          <w:sz w:val="32"/>
          <w:szCs w:val="32"/>
        </w:rPr>
        <w:t>8.社会保障和就业（类）行政事业单位养老（款）机关事业单位职业年金缴费（项）：指机关事业单位实施养老保险制度由单位实际缴纳的职业年金支出。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9. 卫生健康（类）行政事业单位医疗（款）事业单位医疗（项）：指财政部门安排的事业单位用于缴纳单位基本医疗保险支出。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 卫生健康（类）行政事业单位医疗（款）公务员医疗补助（项）：指财政部门集中安排的公务员医疗补助经费。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11.节能环保支出（类）环境保护管理事务（款）行政运行（项）：指行政单位（包括实行公务员管理的事业单位）的基本支出。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12.节能环保（类）环境保护管理事务（款）一般行政管理事务（项）：指行政单位未单独设置项级科目的其他项目支出。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13、节能环保支出（类）环境保护管理事务（款）其他环境保护管理事务支出（项）：指除行政运行、一般行政管理事务、机关服务、环境保护宣传等以外其他用于环境保护管理事务方面的支出。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14.节能环保支出（类）污染防治（款）其他污染防治支出（项）：指除大气、水体、噪声、固体废弃物与化学品、放射源和放射性废物监管、辐射以外其他用于污染防治方面的支出。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15、住房保障支出（类）住房改革支出（款）住房公积金（项）：指行政事业单位按人力资源和社会保障部、财政部规定的基本工资和津贴补贴以及规定比例为职工缴纳的住房公积金。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hint="eastAsia" w:ascii="仿宋" w:hAnsi="仿宋" w:eastAsia="仿宋"/>
          <w:sz w:val="32"/>
          <w:szCs w:val="32"/>
        </w:rPr>
        <w:t>17</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p>
    <w:p>
      <w:pPr>
        <w:pStyle w:val="26"/>
        <w:spacing w:line="560" w:lineRule="exact"/>
        <w:ind w:firstLine="640" w:firstLineChars="200"/>
        <w:rPr>
          <w:rFonts w:hAnsi="仿宋"/>
          <w:color w:val="auto"/>
          <w:sz w:val="32"/>
          <w:szCs w:val="32"/>
        </w:rPr>
      </w:pPr>
      <w:r>
        <w:rPr>
          <w:rFonts w:hint="eastAsia" w:hAnsi="仿宋"/>
          <w:color w:val="auto"/>
          <w:sz w:val="32"/>
          <w:szCs w:val="32"/>
        </w:rPr>
        <w:t>18</w:t>
      </w:r>
      <w:r>
        <w:rPr>
          <w:rFonts w:hAnsi="仿宋"/>
          <w:color w:val="auto"/>
          <w:sz w:val="32"/>
          <w:szCs w:val="32"/>
        </w:rPr>
        <w:t>.</w:t>
      </w:r>
      <w:r>
        <w:rPr>
          <w:rFonts w:hint="eastAsia" w:hAnsi="仿宋"/>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Ansi="仿宋"/>
          <w:color w:val="auto"/>
          <w:sz w:val="32"/>
          <w:szCs w:val="32"/>
        </w:rPr>
      </w:pPr>
      <w:r>
        <w:rPr>
          <w:rFonts w:hint="eastAsia" w:hAnsi="仿宋"/>
          <w:color w:val="auto"/>
          <w:sz w:val="32"/>
          <w:szCs w:val="32"/>
        </w:rPr>
        <w:t>19</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ascii="黑体" w:hAnsi="黑体" w:eastAsia="黑体"/>
          <w:b w:val="0"/>
        </w:rPr>
      </w:pPr>
      <w:r>
        <w:rPr>
          <w:rFonts w:ascii="宋体"/>
          <w:b/>
          <w:sz w:val="44"/>
          <w:szCs w:val="44"/>
        </w:rPr>
        <w:br w:type="page"/>
      </w:r>
      <w:bookmarkStart w:id="62" w:name="_Toc15396614"/>
      <w:r>
        <w:rPr>
          <w:rFonts w:hint="eastAsia" w:ascii="黑体" w:hAnsi="黑体" w:eastAsia="黑体"/>
          <w:sz w:val="44"/>
          <w:szCs w:val="44"/>
        </w:rPr>
        <w:t>第</w:t>
      </w:r>
      <w:r>
        <w:rPr>
          <w:rStyle w:val="28"/>
          <w:rFonts w:hint="eastAsia" w:ascii="黑体" w:hAnsi="黑体" w:eastAsia="黑体"/>
          <w:b w:val="0"/>
        </w:rPr>
        <w:t>四部分 附件</w:t>
      </w:r>
      <w:bookmarkEnd w:id="62"/>
    </w:p>
    <w:bookmarkEnd w:id="61"/>
    <w:p>
      <w:pPr>
        <w:spacing w:line="572" w:lineRule="exact"/>
        <w:jc w:val="left"/>
        <w:outlineLvl w:val="0"/>
        <w:rPr>
          <w:rFonts w:ascii="仿宋_GB2312" w:hAnsi="仿宋_GB2312" w:eastAsia="黑体" w:cs="仿宋_GB2312"/>
          <w:sz w:val="32"/>
          <w:szCs w:val="32"/>
        </w:rPr>
      </w:pPr>
      <w:r>
        <w:rPr>
          <w:rFonts w:hint="eastAsia" w:ascii="黑体" w:hAnsi="黑体" w:eastAsia="黑体" w:cs="黑体"/>
          <w:sz w:val="32"/>
          <w:szCs w:val="32"/>
        </w:rPr>
        <w:t>附表1</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814"/>
        <w:gridCol w:w="1592"/>
        <w:gridCol w:w="1560"/>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攀枝花市生态环境局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攀枝花市米易生态环境局651005</w:t>
            </w:r>
          </w:p>
        </w:tc>
      </w:tr>
      <w:tr>
        <w:tblPrEx>
          <w:tblCellMar>
            <w:top w:w="0" w:type="dxa"/>
            <w:left w:w="108" w:type="dxa"/>
            <w:bottom w:w="0" w:type="dxa"/>
            <w:right w:w="108" w:type="dxa"/>
          </w:tblCellMar>
        </w:tblPrEx>
        <w:trPr>
          <w:gridAfter w:val="1"/>
          <w:wAfter w:w="234" w:type="dxa"/>
          <w:trHeight w:val="341" w:hRule="atLeast"/>
        </w:trPr>
        <w:tc>
          <w:tcPr>
            <w:tcW w:w="2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15.52</w:t>
            </w:r>
          </w:p>
        </w:tc>
      </w:tr>
      <w:tr>
        <w:tblPrEx>
          <w:tblCellMar>
            <w:top w:w="0" w:type="dxa"/>
            <w:left w:w="108" w:type="dxa"/>
            <w:bottom w:w="0" w:type="dxa"/>
            <w:right w:w="108" w:type="dxa"/>
          </w:tblCellMar>
        </w:tblPrEx>
        <w:trPr>
          <w:gridAfter w:val="1"/>
          <w:wAfter w:w="234" w:type="dxa"/>
          <w:trHeight w:val="555" w:hRule="atLeast"/>
        </w:trPr>
        <w:tc>
          <w:tcPr>
            <w:tcW w:w="2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15.52</w:t>
            </w:r>
          </w:p>
        </w:tc>
      </w:tr>
      <w:tr>
        <w:tblPrEx>
          <w:tblCellMar>
            <w:top w:w="0" w:type="dxa"/>
            <w:left w:w="108" w:type="dxa"/>
            <w:bottom w:w="0" w:type="dxa"/>
            <w:right w:w="108" w:type="dxa"/>
          </w:tblCellMar>
        </w:tblPrEx>
        <w:trPr>
          <w:gridAfter w:val="1"/>
          <w:wAfter w:w="234" w:type="dxa"/>
          <w:trHeight w:val="341" w:hRule="atLeast"/>
        </w:trPr>
        <w:tc>
          <w:tcPr>
            <w:tcW w:w="2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局机关、执法大队资产清查工作，完成双随机执法检查32家次。按时完成全年局机关和执法大队日常检查工作。加强执法工作，确保不出现大的环境污染事故，及时处理信访投诉案件。对重点污染源进行监控，为环保管理提供科学支撑，确保环境质量持续稳定改善。</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局机关、执法大队资产清查工作，完成双随机执法检查32家次。按时完成全年局机关和执法大队日常检查工作。加强执法工作，确保不出现大的环境污染事故，及时处理信访投诉案件。对重点污染源进行监控，为环保管理提供科学支撑，确保环境质量持续稳定改善。</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14"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9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完成清产核资工作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完成清产核资工作1次，2021年内配合完成资产上收工作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完成清产核资工作1次，2021年内配合完成资产上收工作</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9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完成专项行动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5个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5个</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9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完成夜间突击检查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12次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12次</w:t>
            </w:r>
          </w:p>
        </w:tc>
      </w:tr>
      <w:tr>
        <w:tblPrEx>
          <w:tblCellMar>
            <w:top w:w="0" w:type="dxa"/>
            <w:left w:w="108" w:type="dxa"/>
            <w:bottom w:w="0" w:type="dxa"/>
            <w:right w:w="108" w:type="dxa"/>
          </w:tblCellMar>
        </w:tblPrEx>
        <w:trPr>
          <w:gridAfter w:val="1"/>
          <w:wAfter w:w="234" w:type="dxa"/>
          <w:trHeight w:val="89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9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巡查企业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395余次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395余次</w:t>
            </w:r>
          </w:p>
        </w:tc>
      </w:tr>
      <w:tr>
        <w:tblPrEx>
          <w:tblCellMar>
            <w:top w:w="0" w:type="dxa"/>
            <w:left w:w="108" w:type="dxa"/>
            <w:bottom w:w="0" w:type="dxa"/>
            <w:right w:w="108" w:type="dxa"/>
          </w:tblCellMar>
        </w:tblPrEx>
        <w:trPr>
          <w:gridAfter w:val="1"/>
          <w:wAfter w:w="234" w:type="dxa"/>
          <w:trHeight w:val="1878" w:hRule="atLeast"/>
        </w:trPr>
        <w:tc>
          <w:tcPr>
            <w:tcW w:w="1977"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92"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完成双随机检查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Style w:val="34"/>
                <w:rFonts w:hint="default"/>
              </w:rPr>
              <w:t>每季度</w:t>
            </w:r>
            <w:r>
              <w:rPr>
                <w:rStyle w:val="35"/>
              </w:rPr>
              <w:t>8</w:t>
            </w:r>
            <w:r>
              <w:rPr>
                <w:rStyle w:val="34"/>
                <w:rFonts w:hint="default"/>
              </w:rPr>
              <w:t>家次，共计</w:t>
            </w:r>
            <w:r>
              <w:rPr>
                <w:rStyle w:val="35"/>
              </w:rPr>
              <w:t>32</w:t>
            </w:r>
            <w:r>
              <w:rPr>
                <w:rStyle w:val="34"/>
                <w:rFonts w:hint="default"/>
              </w:rPr>
              <w:t>家次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每季度</w:t>
            </w:r>
            <w:r>
              <w:rPr>
                <w:color w:val="000000"/>
                <w:kern w:val="0"/>
                <w:sz w:val="24"/>
              </w:rPr>
              <w:t>8</w:t>
            </w:r>
            <w:r>
              <w:rPr>
                <w:rFonts w:hint="eastAsia" w:ascii="宋体" w:hAnsi="宋体" w:cs="宋体"/>
                <w:color w:val="000000"/>
                <w:kern w:val="0"/>
                <w:sz w:val="24"/>
              </w:rPr>
              <w:t>家次，共计</w:t>
            </w:r>
            <w:r>
              <w:rPr>
                <w:color w:val="000000"/>
                <w:kern w:val="0"/>
                <w:sz w:val="24"/>
              </w:rPr>
              <w:t>32</w:t>
            </w:r>
            <w:r>
              <w:rPr>
                <w:rFonts w:hint="eastAsia" w:ascii="宋体" w:hAnsi="宋体" w:cs="宋体"/>
                <w:color w:val="000000"/>
                <w:kern w:val="0"/>
                <w:sz w:val="24"/>
              </w:rPr>
              <w:t>家次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以改善生态环境质量为目标，继续开展环保专项行动，严格环境执法监管，强化“两法衔接”，持续对环境违法行为“零容忍”；及时解决群众反映强烈的突出生态环境问题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确保不发生较大以上环境污染事故及生态破坏事故。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确保不发生较大以上环境污染事故及生态破坏事故。</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按照国家、省、市、县的统一安排部署，坚持对全县医疗机构开展监督检查，加强城镇污水处理厂运行监管和集中式饮用水源地环境安全隐患排查。持续医疗机构安装余氯自动监测仪，确保疫情防控重点领域监管监测不缺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加强对危险废物的管理工作，完成危险废物管理工作的填报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加强对危险废物的管理工作，完成危险废物管理工作的填报</w:t>
            </w:r>
          </w:p>
        </w:tc>
      </w:tr>
      <w:tr>
        <w:tblPrEx>
          <w:tblCellMar>
            <w:top w:w="0" w:type="dxa"/>
            <w:left w:w="108" w:type="dxa"/>
            <w:bottom w:w="0" w:type="dxa"/>
            <w:right w:w="108" w:type="dxa"/>
          </w:tblCellMar>
        </w:tblPrEx>
        <w:trPr>
          <w:gridAfter w:val="1"/>
          <w:wAfter w:w="234" w:type="dxa"/>
          <w:trHeight w:val="1638" w:hRule="atLeast"/>
        </w:trPr>
        <w:tc>
          <w:tcPr>
            <w:tcW w:w="1977" w:type="dxa"/>
            <w:vMerge w:val="continue"/>
            <w:tcBorders>
              <w:top w:val="single" w:color="auto" w:sz="4" w:space="0"/>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auto"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局机关和执法大队开展生态环境保护工作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color w:val="000000"/>
                <w:kern w:val="0"/>
                <w:sz w:val="24"/>
              </w:rPr>
              <w:t>2021</w:t>
            </w:r>
            <w:r>
              <w:rPr>
                <w:rFonts w:hint="eastAsia" w:ascii="宋体" w:hAnsi="宋体" w:cs="宋体"/>
                <w:color w:val="000000"/>
                <w:kern w:val="0"/>
                <w:sz w:val="24"/>
              </w:rPr>
              <w:t>全年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color w:val="000000"/>
                <w:kern w:val="0"/>
                <w:sz w:val="24"/>
              </w:rPr>
              <w:t>2021</w:t>
            </w:r>
            <w:r>
              <w:rPr>
                <w:rFonts w:hint="eastAsia" w:ascii="宋体" w:hAnsi="宋体" w:cs="宋体"/>
                <w:color w:val="000000"/>
                <w:kern w:val="0"/>
                <w:sz w:val="24"/>
              </w:rPr>
              <w:t>全年</w:t>
            </w:r>
          </w:p>
        </w:tc>
      </w:tr>
      <w:tr>
        <w:tblPrEx>
          <w:tblCellMar>
            <w:top w:w="0" w:type="dxa"/>
            <w:left w:w="108" w:type="dxa"/>
            <w:bottom w:w="0" w:type="dxa"/>
            <w:right w:w="108" w:type="dxa"/>
          </w:tblCellMar>
        </w:tblPrEx>
        <w:trPr>
          <w:gridAfter w:val="1"/>
          <w:wAfter w:w="234" w:type="dxa"/>
          <w:trHeight w:val="1927" w:hRule="atLeast"/>
        </w:trPr>
        <w:tc>
          <w:tcPr>
            <w:tcW w:w="1977"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清产核资、专项行动、巡查企业等工作等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成本15.52万元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成本15.52万元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聚焦生态环境质量改善、污染防治攻坚战和提升生态环境治理能力等方面，积极谋划生态环境保护项目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加强执法工作，确保不出现大的环境污染事故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加强执法工作，确保不出现大的环境污染事故</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为主动融入全市</w:t>
            </w:r>
            <w:r>
              <w:rPr>
                <w:color w:val="000000"/>
                <w:kern w:val="0"/>
                <w:sz w:val="24"/>
              </w:rPr>
              <w:t>“</w:t>
            </w:r>
            <w:r>
              <w:rPr>
                <w:rFonts w:hint="eastAsia" w:ascii="宋体" w:hAnsi="宋体" w:cs="宋体"/>
                <w:color w:val="000000"/>
                <w:kern w:val="0"/>
                <w:sz w:val="24"/>
              </w:rPr>
              <w:t>两城</w:t>
            </w:r>
            <w:r>
              <w:rPr>
                <w:color w:val="000000"/>
                <w:kern w:val="0"/>
                <w:sz w:val="24"/>
              </w:rPr>
              <w:t>”</w:t>
            </w:r>
            <w:r>
              <w:rPr>
                <w:rFonts w:hint="eastAsia" w:ascii="宋体" w:hAnsi="宋体" w:cs="宋体"/>
                <w:color w:val="000000"/>
                <w:kern w:val="0"/>
                <w:sz w:val="24"/>
              </w:rPr>
              <w:t>建设和成渝地区双城经济圈供给生态环保力量。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加强执法工作，确保不出现大的环境污染事故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加强执法工作，确保不出现大的环境污染事故</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持续改善生态环境质量，掌握重点污染源污染物排放状况，及时提出治理要求，确保环境质量持续稳定改善，提群众高获得感和幸福感。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及时处理信访投诉案件，回复率100%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及时处理信访投诉案件，回复率100%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对重点污染源进行监控，为环保管理提高科学支撑，确保环境质量持续稳定改善。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确保不出现大的环境污染事故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确保不出现大的环境污染事故</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4"/>
              </w:rPr>
              <w:t>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4"/>
              </w:rPr>
              <w:t>大于80%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4"/>
              </w:rPr>
              <w:t>大于80%</w:t>
            </w:r>
          </w:p>
        </w:tc>
      </w:tr>
    </w:tbl>
    <w:p>
      <w:pPr>
        <w:spacing w:line="600" w:lineRule="exact"/>
        <w:jc w:val="center"/>
        <w:outlineLvl w:val="0"/>
        <w:rPr>
          <w:rFonts w:ascii="黑体" w:hAnsi="黑体" w:eastAsia="黑体"/>
          <w:sz w:val="44"/>
          <w:szCs w:val="44"/>
        </w:rPr>
      </w:pPr>
    </w:p>
    <w:p>
      <w:pPr>
        <w:spacing w:line="572" w:lineRule="exact"/>
        <w:jc w:val="left"/>
        <w:outlineLvl w:val="0"/>
        <w:rPr>
          <w:rFonts w:ascii="仿宋_GB2312" w:hAnsi="仿宋_GB2312" w:eastAsia="黑体" w:cs="仿宋_GB2312"/>
          <w:sz w:val="32"/>
          <w:szCs w:val="32"/>
        </w:rPr>
      </w:pPr>
      <w:r>
        <w:rPr>
          <w:rFonts w:hint="eastAsia" w:ascii="黑体" w:hAnsi="黑体" w:eastAsia="黑体" w:cs="黑体"/>
          <w:sz w:val="32"/>
          <w:szCs w:val="32"/>
        </w:rPr>
        <w:t>附表2</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814"/>
        <w:gridCol w:w="1592"/>
        <w:gridCol w:w="1145"/>
        <w:gridCol w:w="1639"/>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攀枝花市生态环境局</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攀枝花市米易生态环境局651005</w:t>
            </w:r>
          </w:p>
        </w:tc>
      </w:tr>
      <w:tr>
        <w:tblPrEx>
          <w:tblCellMar>
            <w:top w:w="0" w:type="dxa"/>
            <w:left w:w="108" w:type="dxa"/>
            <w:bottom w:w="0" w:type="dxa"/>
            <w:right w:w="108" w:type="dxa"/>
          </w:tblCellMar>
        </w:tblPrEx>
        <w:trPr>
          <w:gridAfter w:val="1"/>
          <w:wAfter w:w="234" w:type="dxa"/>
          <w:trHeight w:val="341" w:hRule="atLeast"/>
        </w:trPr>
        <w:tc>
          <w:tcPr>
            <w:tcW w:w="2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7.3937</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7.3937</w:t>
            </w:r>
          </w:p>
        </w:tc>
      </w:tr>
      <w:tr>
        <w:tblPrEx>
          <w:tblCellMar>
            <w:top w:w="0" w:type="dxa"/>
            <w:left w:w="108" w:type="dxa"/>
            <w:bottom w:w="0" w:type="dxa"/>
            <w:right w:w="108" w:type="dxa"/>
          </w:tblCellMar>
        </w:tblPrEx>
        <w:trPr>
          <w:gridAfter w:val="1"/>
          <w:wAfter w:w="234" w:type="dxa"/>
          <w:trHeight w:val="555" w:hRule="atLeast"/>
        </w:trPr>
        <w:tc>
          <w:tcPr>
            <w:tcW w:w="2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7.3937</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7.3937</w:t>
            </w:r>
          </w:p>
        </w:tc>
      </w:tr>
      <w:tr>
        <w:tblPrEx>
          <w:tblCellMar>
            <w:top w:w="0" w:type="dxa"/>
            <w:left w:w="108" w:type="dxa"/>
            <w:bottom w:w="0" w:type="dxa"/>
            <w:right w:w="108" w:type="dxa"/>
          </w:tblCellMar>
        </w:tblPrEx>
        <w:trPr>
          <w:gridAfter w:val="1"/>
          <w:wAfter w:w="234" w:type="dxa"/>
          <w:trHeight w:val="341" w:hRule="atLeast"/>
        </w:trPr>
        <w:tc>
          <w:tcPr>
            <w:tcW w:w="2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0</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rPr>
              <w:t>按计划完成无主疑似污染地块初步调查工作，形成初步调查报告，明确土壤污染状况，确保我县土壤环境状况安全可控。</w:t>
            </w:r>
            <w:r>
              <w:rPr>
                <w:rFonts w:hint="eastAsia"/>
              </w:rPr>
              <w:tab/>
            </w:r>
          </w:p>
        </w:tc>
        <w:tc>
          <w:tcPr>
            <w:tcW w:w="404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rPr>
              <w:t>已按计划完成无主疑似污染地块初步调查工作，形成了初步调查报告，明确土壤污染状况，确保我县土壤环境状况安全可控。</w:t>
            </w:r>
            <w:r>
              <w:rPr>
                <w:rFonts w:hint="eastAsia"/>
              </w:rPr>
              <w:tab/>
            </w:r>
            <w:r>
              <w:rPr>
                <w:rFonts w:hint="eastAsia"/>
              </w:rPr>
              <w:tab/>
            </w:r>
            <w:r>
              <w:rPr>
                <w:rFonts w:hint="eastAsia"/>
              </w:rPr>
              <w:tab/>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14"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92"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完成报告编制</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完成无主疑似污染地块土壤污染状况初步调查报告1本</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形成初步调查报告1本</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restart"/>
            <w:tcBorders>
              <w:top w:val="single" w:color="auto"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完成初步调查报告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完成米易县白草铁精矿脱水站地块（无主疑似污染地块）土壤污染状况初步调查报告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已形成初步调查报告</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通过专家评审</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通过专家技术评审会</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已通过专家技术评审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在系统上传报告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在全国污染地块土壤环境管理系统上传调查结果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已完成系统上传调查结果</w:t>
            </w:r>
          </w:p>
        </w:tc>
      </w:tr>
      <w:tr>
        <w:tblPrEx>
          <w:tblCellMar>
            <w:top w:w="0" w:type="dxa"/>
            <w:left w:w="108" w:type="dxa"/>
            <w:bottom w:w="0" w:type="dxa"/>
            <w:right w:w="108" w:type="dxa"/>
          </w:tblCellMar>
        </w:tblPrEx>
        <w:trPr>
          <w:gridAfter w:val="1"/>
          <w:wAfter w:w="234" w:type="dxa"/>
          <w:trHeight w:val="1638" w:hRule="atLeast"/>
        </w:trPr>
        <w:tc>
          <w:tcPr>
            <w:tcW w:w="1977" w:type="dxa"/>
            <w:vMerge w:val="continue"/>
            <w:tcBorders>
              <w:top w:val="single" w:color="auto" w:sz="4" w:space="0"/>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auto"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restart"/>
            <w:tcBorders>
              <w:top w:val="single" w:color="auto"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完成初步调查</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2020年12月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已在规定时间内完成</w:t>
            </w:r>
          </w:p>
        </w:tc>
      </w:tr>
      <w:tr>
        <w:tblPrEx>
          <w:tblCellMar>
            <w:top w:w="0" w:type="dxa"/>
            <w:left w:w="108" w:type="dxa"/>
            <w:bottom w:w="0" w:type="dxa"/>
            <w:right w:w="108" w:type="dxa"/>
          </w:tblCellMar>
        </w:tblPrEx>
        <w:trPr>
          <w:gridAfter w:val="1"/>
          <w:wAfter w:w="234" w:type="dxa"/>
          <w:trHeight w:val="1039" w:hRule="atLeast"/>
        </w:trPr>
        <w:tc>
          <w:tcPr>
            <w:tcW w:w="1977" w:type="dxa"/>
            <w:vMerge w:val="continue"/>
            <w:tcBorders>
              <w:top w:val="single" w:color="auto" w:sz="4" w:space="0"/>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auto"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提交初步调查报告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kern w:val="0"/>
                <w:sz w:val="24"/>
              </w:rPr>
            </w:pPr>
            <w:r>
              <w:rPr>
                <w:rFonts w:hint="eastAsia" w:ascii="宋体" w:hAnsi="宋体" w:cs="宋体"/>
                <w:color w:val="000000"/>
                <w:kern w:val="0"/>
                <w:sz w:val="24"/>
              </w:rPr>
              <w:t>2020年12月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4"/>
              </w:rPr>
            </w:pPr>
            <w:r>
              <w:rPr>
                <w:rFonts w:hint="eastAsia" w:ascii="宋体" w:hAnsi="宋体" w:cs="宋体"/>
                <w:color w:val="000000"/>
                <w:kern w:val="0"/>
                <w:sz w:val="24"/>
              </w:rPr>
              <w:t>已在规定时间内完成</w:t>
            </w:r>
          </w:p>
        </w:tc>
      </w:tr>
      <w:tr>
        <w:tblPrEx>
          <w:tblCellMar>
            <w:top w:w="0" w:type="dxa"/>
            <w:left w:w="108" w:type="dxa"/>
            <w:bottom w:w="0" w:type="dxa"/>
            <w:right w:w="108" w:type="dxa"/>
          </w:tblCellMar>
        </w:tblPrEx>
        <w:trPr>
          <w:gridAfter w:val="1"/>
          <w:wAfter w:w="234" w:type="dxa"/>
          <w:trHeight w:val="842" w:hRule="atLeast"/>
        </w:trPr>
        <w:tc>
          <w:tcPr>
            <w:tcW w:w="1977"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委托编制费用</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4"/>
              </w:rPr>
              <w:t>7.3937万元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4"/>
              </w:rPr>
              <w:t>7.3937万元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推动污染地块安全利用</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通过对疑似污染地块的初步调查，判定地块是否属于污染地块，为下一步地块安全利用提供保障。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已完成疑似污染地块的初步调查</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促进绿色发展</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进一步落实生态环境保护主体责任、属地责任和监管责任，提升群众生态环境意识，推动全社会绿色发展。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群众生态环境意识得到提高，推动了社会绿色发展。</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改善生态环境质量</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助推水、气、土生态环境质量改善，助推辖区环境质量改善。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环境质量得到改善</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有效推进生态环境保护工作</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更有效的向基层覆盖生态环境保护法律法规宣传，提高全民环境保护意识。</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全民环境保护意识得到提高。</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4"/>
              </w:rPr>
              <w:t>群众满意度</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抽样调查满意度达到90%以上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4"/>
              </w:rPr>
              <w:t>&gt;95%</w:t>
            </w:r>
          </w:p>
        </w:tc>
      </w:tr>
    </w:tbl>
    <w:p>
      <w:pPr>
        <w:rPr>
          <w:rFonts w:ascii="黑体" w:hAnsi="黑体" w:eastAsia="黑体" w:cs="仿宋_GB2312"/>
          <w:sz w:val="32"/>
          <w:szCs w:val="32"/>
        </w:rPr>
      </w:pPr>
      <w:r>
        <w:rPr>
          <w:rFonts w:ascii="黑体" w:hAnsi="黑体" w:eastAsia="黑体" w:cs="仿宋_GB2312"/>
          <w:sz w:val="32"/>
          <w:szCs w:val="32"/>
        </w:rPr>
        <w:br w:type="page"/>
      </w: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p>
    <w:p>
      <w:pPr>
        <w:pStyle w:val="4"/>
        <w:rPr>
          <w:rFonts w:ascii="仿宋" w:hAnsi="仿宋" w:eastAsia="仿宋"/>
        </w:rPr>
      </w:pPr>
      <w:bookmarkStart w:id="63" w:name="_Toc15396620"/>
      <w:r>
        <w:rPr>
          <w:rFonts w:hint="eastAsia" w:ascii="仿宋" w:hAnsi="仿宋" w:eastAsia="仿宋"/>
          <w:b w:val="0"/>
        </w:rPr>
        <w:t>二、收</w:t>
      </w:r>
      <w:r>
        <w:rPr>
          <w:rStyle w:val="29"/>
          <w:rFonts w:hint="eastAsia" w:ascii="仿宋" w:hAnsi="仿宋" w:eastAsia="仿宋"/>
          <w:b w:val="0"/>
          <w:bCs w:val="0"/>
        </w:rPr>
        <w:t>入决算表</w:t>
      </w:r>
      <w:bookmarkEnd w:id="63"/>
    </w:p>
    <w:p>
      <w:pPr>
        <w:pStyle w:val="4"/>
        <w:rPr>
          <w:rFonts w:ascii="仿宋" w:hAnsi="仿宋" w:eastAsia="仿宋"/>
        </w:rPr>
      </w:pPr>
      <w:bookmarkStart w:id="64"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64"/>
    </w:p>
    <w:p>
      <w:pPr>
        <w:pStyle w:val="4"/>
        <w:rPr>
          <w:rFonts w:ascii="仿宋" w:hAnsi="仿宋" w:eastAsia="仿宋"/>
          <w:b w:val="0"/>
        </w:rPr>
      </w:pPr>
      <w:bookmarkStart w:id="65"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65"/>
    </w:p>
    <w:p>
      <w:pPr>
        <w:pStyle w:val="4"/>
        <w:rPr>
          <w:rStyle w:val="29"/>
          <w:rFonts w:ascii="仿宋" w:hAnsi="仿宋" w:eastAsia="仿宋"/>
          <w:b w:val="0"/>
          <w:bCs w:val="0"/>
        </w:rPr>
      </w:pPr>
      <w:bookmarkStart w:id="66"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66"/>
      <w:bookmarkStart w:id="67"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67"/>
    </w:p>
    <w:p>
      <w:pPr>
        <w:pStyle w:val="4"/>
        <w:rPr>
          <w:rFonts w:ascii="仿宋" w:hAnsi="仿宋" w:eastAsia="仿宋"/>
        </w:rPr>
      </w:pPr>
      <w:bookmarkStart w:id="68"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8"/>
    </w:p>
    <w:p>
      <w:pPr>
        <w:pStyle w:val="4"/>
        <w:rPr>
          <w:rFonts w:ascii="仿宋" w:hAnsi="仿宋" w:eastAsia="仿宋"/>
        </w:rPr>
      </w:pPr>
      <w:bookmarkStart w:id="69"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9"/>
    </w:p>
    <w:p>
      <w:pPr>
        <w:pStyle w:val="4"/>
        <w:rPr>
          <w:rFonts w:ascii="仿宋" w:hAnsi="仿宋" w:eastAsia="仿宋"/>
        </w:rPr>
      </w:pPr>
      <w:bookmarkStart w:id="70"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70"/>
    </w:p>
    <w:p>
      <w:pPr>
        <w:pStyle w:val="4"/>
        <w:rPr>
          <w:rFonts w:ascii="仿宋" w:hAnsi="仿宋" w:eastAsia="仿宋"/>
        </w:rPr>
      </w:pPr>
      <w:bookmarkStart w:id="71" w:name="_Toc1539662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般公共预算财政拨款“三公”经费支出决算表</w:t>
      </w:r>
      <w:bookmarkEnd w:id="71"/>
    </w:p>
    <w:p>
      <w:pPr>
        <w:pStyle w:val="4"/>
        <w:rPr>
          <w:rFonts w:ascii="仿宋" w:hAnsi="仿宋" w:eastAsia="仿宋"/>
        </w:rPr>
      </w:pPr>
      <w:bookmarkStart w:id="72"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72"/>
    </w:p>
    <w:p>
      <w:pPr>
        <w:pStyle w:val="4"/>
        <w:rPr>
          <w:rFonts w:ascii="仿宋" w:hAnsi="仿宋" w:eastAsia="仿宋"/>
        </w:rPr>
      </w:pPr>
      <w:bookmarkStart w:id="73" w:name="_Toc15396630"/>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府性基金预算财政拨款“三公”经费支出决算表</w:t>
      </w:r>
      <w:bookmarkEnd w:id="73"/>
    </w:p>
    <w:p>
      <w:pPr>
        <w:pStyle w:val="4"/>
        <w:rPr>
          <w:rStyle w:val="29"/>
          <w:rFonts w:ascii="仿宋" w:hAnsi="仿宋" w:eastAsia="仿宋"/>
          <w:b w:val="0"/>
          <w:bCs w:val="0"/>
        </w:rPr>
      </w:pPr>
      <w:bookmarkStart w:id="74" w:name="_Toc15396631"/>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74"/>
    </w:p>
    <w:p>
      <w:pPr>
        <w:rPr>
          <w:rFonts w:eastAsia="仿宋"/>
        </w:rPr>
      </w:pPr>
      <w:r>
        <w:rPr>
          <w:rStyle w:val="29"/>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altName w:val="黑体"/>
    <w:panose1 w:val="02010601030101010101"/>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16</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yYzcyODYxN2FiZDE0ZjVhZjM3YzFlZDczYjZiMWUifQ=="/>
  </w:docVars>
  <w:rsids>
    <w:rsidRoot w:val="00F1361C"/>
    <w:rsid w:val="000222C6"/>
    <w:rsid w:val="0002549F"/>
    <w:rsid w:val="000468DB"/>
    <w:rsid w:val="0006487A"/>
    <w:rsid w:val="00065F8F"/>
    <w:rsid w:val="00070A43"/>
    <w:rsid w:val="000768F2"/>
    <w:rsid w:val="0009184B"/>
    <w:rsid w:val="00091A25"/>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256D"/>
    <w:rsid w:val="00144D6A"/>
    <w:rsid w:val="0014660C"/>
    <w:rsid w:val="0014729F"/>
    <w:rsid w:val="00157BAB"/>
    <w:rsid w:val="001654D1"/>
    <w:rsid w:val="00174518"/>
    <w:rsid w:val="00174B82"/>
    <w:rsid w:val="0018106D"/>
    <w:rsid w:val="001877A7"/>
    <w:rsid w:val="00191536"/>
    <w:rsid w:val="00196687"/>
    <w:rsid w:val="001C0962"/>
    <w:rsid w:val="001D7531"/>
    <w:rsid w:val="001E737D"/>
    <w:rsid w:val="001F0592"/>
    <w:rsid w:val="001F1CED"/>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0C18"/>
    <w:rsid w:val="002D6D05"/>
    <w:rsid w:val="002F1818"/>
    <w:rsid w:val="002F567B"/>
    <w:rsid w:val="003216A9"/>
    <w:rsid w:val="00335A74"/>
    <w:rsid w:val="0036561B"/>
    <w:rsid w:val="0037013F"/>
    <w:rsid w:val="00380C92"/>
    <w:rsid w:val="00395C28"/>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67038"/>
    <w:rsid w:val="0057481D"/>
    <w:rsid w:val="0058486E"/>
    <w:rsid w:val="00585B33"/>
    <w:rsid w:val="0059014D"/>
    <w:rsid w:val="005B5C64"/>
    <w:rsid w:val="005C5337"/>
    <w:rsid w:val="005C6BD0"/>
    <w:rsid w:val="005D1C8B"/>
    <w:rsid w:val="005D468D"/>
    <w:rsid w:val="005D5CED"/>
    <w:rsid w:val="005F1A4C"/>
    <w:rsid w:val="00603C45"/>
    <w:rsid w:val="00605688"/>
    <w:rsid w:val="006070AF"/>
    <w:rsid w:val="00607E6C"/>
    <w:rsid w:val="006101B1"/>
    <w:rsid w:val="00613395"/>
    <w:rsid w:val="00614E44"/>
    <w:rsid w:val="00617EDA"/>
    <w:rsid w:val="0062270A"/>
    <w:rsid w:val="00622830"/>
    <w:rsid w:val="00623DA0"/>
    <w:rsid w:val="00630AEF"/>
    <w:rsid w:val="006325F8"/>
    <w:rsid w:val="00633463"/>
    <w:rsid w:val="00634C9A"/>
    <w:rsid w:val="006440E4"/>
    <w:rsid w:val="00651E47"/>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F8"/>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2D15"/>
    <w:rsid w:val="00A13CC1"/>
    <w:rsid w:val="00A16847"/>
    <w:rsid w:val="00A237D8"/>
    <w:rsid w:val="00A268C4"/>
    <w:rsid w:val="00A307CD"/>
    <w:rsid w:val="00A331C8"/>
    <w:rsid w:val="00A40A00"/>
    <w:rsid w:val="00A4142F"/>
    <w:rsid w:val="00A422EB"/>
    <w:rsid w:val="00A45BB7"/>
    <w:rsid w:val="00A56DF2"/>
    <w:rsid w:val="00A56E6E"/>
    <w:rsid w:val="00A64B1C"/>
    <w:rsid w:val="00A67AB5"/>
    <w:rsid w:val="00A733B2"/>
    <w:rsid w:val="00A741C2"/>
    <w:rsid w:val="00A855C8"/>
    <w:rsid w:val="00A91760"/>
    <w:rsid w:val="00A93B00"/>
    <w:rsid w:val="00A93C21"/>
    <w:rsid w:val="00AB64C9"/>
    <w:rsid w:val="00AC05E6"/>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1559"/>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4D45"/>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3B42"/>
    <w:rsid w:val="00F36D8F"/>
    <w:rsid w:val="00F417B1"/>
    <w:rsid w:val="00F45853"/>
    <w:rsid w:val="00F602DF"/>
    <w:rsid w:val="00F754A1"/>
    <w:rsid w:val="00F81FD9"/>
    <w:rsid w:val="00F841AA"/>
    <w:rsid w:val="00F84A94"/>
    <w:rsid w:val="00F87E96"/>
    <w:rsid w:val="00FA23E8"/>
    <w:rsid w:val="00FD3CC1"/>
    <w:rsid w:val="00FF1E02"/>
    <w:rsid w:val="00FF30B4"/>
    <w:rsid w:val="02626F54"/>
    <w:rsid w:val="05CE48B8"/>
    <w:rsid w:val="06287400"/>
    <w:rsid w:val="07E5409F"/>
    <w:rsid w:val="09D73766"/>
    <w:rsid w:val="0A2032A3"/>
    <w:rsid w:val="0B0448BE"/>
    <w:rsid w:val="0B674587"/>
    <w:rsid w:val="0B8A37D8"/>
    <w:rsid w:val="0E4B02AC"/>
    <w:rsid w:val="0FF97BC0"/>
    <w:rsid w:val="100B398A"/>
    <w:rsid w:val="10102D68"/>
    <w:rsid w:val="10267DE3"/>
    <w:rsid w:val="10C055FF"/>
    <w:rsid w:val="11777272"/>
    <w:rsid w:val="118107EC"/>
    <w:rsid w:val="11DD6519"/>
    <w:rsid w:val="12B16347"/>
    <w:rsid w:val="14D503F2"/>
    <w:rsid w:val="16BB723D"/>
    <w:rsid w:val="16E81D32"/>
    <w:rsid w:val="178278D0"/>
    <w:rsid w:val="18015F3F"/>
    <w:rsid w:val="197801FE"/>
    <w:rsid w:val="1A8337F9"/>
    <w:rsid w:val="1A972B4C"/>
    <w:rsid w:val="1BE8440E"/>
    <w:rsid w:val="1D155CEE"/>
    <w:rsid w:val="1D430369"/>
    <w:rsid w:val="1D4A00B1"/>
    <w:rsid w:val="1E1D0169"/>
    <w:rsid w:val="20EB5FFE"/>
    <w:rsid w:val="20F57F95"/>
    <w:rsid w:val="240371BF"/>
    <w:rsid w:val="25C741E6"/>
    <w:rsid w:val="268B161A"/>
    <w:rsid w:val="271D5811"/>
    <w:rsid w:val="27842671"/>
    <w:rsid w:val="28302596"/>
    <w:rsid w:val="283756B7"/>
    <w:rsid w:val="28423566"/>
    <w:rsid w:val="29FD04D3"/>
    <w:rsid w:val="2A9D0A0A"/>
    <w:rsid w:val="2ABE7A3E"/>
    <w:rsid w:val="2CCA7DDB"/>
    <w:rsid w:val="2EFA178C"/>
    <w:rsid w:val="30234F6C"/>
    <w:rsid w:val="30B46D73"/>
    <w:rsid w:val="30CE229A"/>
    <w:rsid w:val="319F7F4E"/>
    <w:rsid w:val="320E717D"/>
    <w:rsid w:val="323B2752"/>
    <w:rsid w:val="336762D8"/>
    <w:rsid w:val="34916BD6"/>
    <w:rsid w:val="3978378C"/>
    <w:rsid w:val="39AE70AB"/>
    <w:rsid w:val="39D95076"/>
    <w:rsid w:val="3A696238"/>
    <w:rsid w:val="3ACA5F3A"/>
    <w:rsid w:val="3C0C0783"/>
    <w:rsid w:val="3E547FCD"/>
    <w:rsid w:val="3E5C4E05"/>
    <w:rsid w:val="3F5277AD"/>
    <w:rsid w:val="3F5402FA"/>
    <w:rsid w:val="3F9F3A96"/>
    <w:rsid w:val="41130570"/>
    <w:rsid w:val="41411520"/>
    <w:rsid w:val="422F56ED"/>
    <w:rsid w:val="42835F14"/>
    <w:rsid w:val="45D0371D"/>
    <w:rsid w:val="470E44BA"/>
    <w:rsid w:val="47FE5528"/>
    <w:rsid w:val="48EA79E3"/>
    <w:rsid w:val="493C27E9"/>
    <w:rsid w:val="496F39ED"/>
    <w:rsid w:val="49FF41D3"/>
    <w:rsid w:val="4A63080B"/>
    <w:rsid w:val="4A9E5A9A"/>
    <w:rsid w:val="4AE33582"/>
    <w:rsid w:val="4BE068DB"/>
    <w:rsid w:val="4BF6002B"/>
    <w:rsid w:val="4C286916"/>
    <w:rsid w:val="4C8844D8"/>
    <w:rsid w:val="4CFA3291"/>
    <w:rsid w:val="4D0C7684"/>
    <w:rsid w:val="4DDA4C48"/>
    <w:rsid w:val="4ECE2238"/>
    <w:rsid w:val="4FB52EA5"/>
    <w:rsid w:val="502A25D1"/>
    <w:rsid w:val="50461797"/>
    <w:rsid w:val="51DB4B86"/>
    <w:rsid w:val="525E5E04"/>
    <w:rsid w:val="54853B90"/>
    <w:rsid w:val="55333C3E"/>
    <w:rsid w:val="57052BE5"/>
    <w:rsid w:val="5B2328CA"/>
    <w:rsid w:val="5B577157"/>
    <w:rsid w:val="5C1B23F2"/>
    <w:rsid w:val="5D940AA3"/>
    <w:rsid w:val="5E1360AE"/>
    <w:rsid w:val="632E1F01"/>
    <w:rsid w:val="63D37BA3"/>
    <w:rsid w:val="63DD2BEB"/>
    <w:rsid w:val="64CA39A1"/>
    <w:rsid w:val="68F3098D"/>
    <w:rsid w:val="6B16420F"/>
    <w:rsid w:val="6B9F7792"/>
    <w:rsid w:val="6C4A05C8"/>
    <w:rsid w:val="6CAD6A45"/>
    <w:rsid w:val="6E195E6B"/>
    <w:rsid w:val="700C1DEC"/>
    <w:rsid w:val="7106325F"/>
    <w:rsid w:val="72734D90"/>
    <w:rsid w:val="72D86995"/>
    <w:rsid w:val="79E7B28D"/>
    <w:rsid w:val="7AD96499"/>
    <w:rsid w:val="7B1B3802"/>
    <w:rsid w:val="7C6454A3"/>
    <w:rsid w:val="7CBE12D6"/>
    <w:rsid w:val="7D7B16F5"/>
    <w:rsid w:val="7DDA47F1"/>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ody Text Indent 2"/>
    <w:basedOn w:val="1"/>
    <w:next w:val="9"/>
    <w:qFormat/>
    <w:uiPriority w:val="99"/>
    <w:pPr>
      <w:spacing w:after="120" w:line="480" w:lineRule="auto"/>
      <w:ind w:left="420" w:leftChars="200"/>
    </w:pPr>
  </w:style>
  <w:style w:type="paragraph" w:customStyle="1" w:styleId="9">
    <w:name w:val="简单回函地址"/>
    <w:basedOn w:val="1"/>
    <w:next w:val="10"/>
    <w:qFormat/>
    <w:uiPriority w:val="0"/>
  </w:style>
  <w:style w:type="paragraph" w:customStyle="1" w:styleId="10">
    <w:name w:val="正文2"/>
    <w:basedOn w:val="1"/>
    <w:qFormat/>
    <w:uiPriority w:val="0"/>
    <w:pPr>
      <w:spacing w:line="360" w:lineRule="auto"/>
      <w:ind w:firstLine="200" w:firstLineChars="200"/>
    </w:pPr>
    <w:rPr>
      <w:sz w:val="24"/>
    </w:rPr>
  </w:style>
  <w:style w:type="paragraph" w:styleId="11">
    <w:name w:val="Balloon Text"/>
    <w:basedOn w:val="1"/>
    <w:link w:val="31"/>
    <w:semiHidden/>
    <w:unhideWhenUsed/>
    <w:qFormat/>
    <w:uiPriority w:val="99"/>
    <w:rPr>
      <w:sz w:val="18"/>
      <w:szCs w:val="18"/>
    </w:rPr>
  </w:style>
  <w:style w:type="paragraph" w:styleId="1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3"/>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2"/>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1"/>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font21"/>
    <w:basedOn w:val="17"/>
    <w:qFormat/>
    <w:uiPriority w:val="0"/>
    <w:rPr>
      <w:rFonts w:hint="eastAsia" w:ascii="宋体" w:hAnsi="宋体" w:eastAsia="宋体" w:cs="宋体"/>
      <w:color w:val="000000"/>
      <w:sz w:val="24"/>
      <w:szCs w:val="24"/>
      <w:u w:val="none"/>
    </w:rPr>
  </w:style>
  <w:style w:type="character" w:customStyle="1" w:styleId="35">
    <w:name w:val="font11"/>
    <w:basedOn w:val="17"/>
    <w:qFormat/>
    <w:uiPriority w:val="0"/>
    <w:rPr>
      <w:rFonts w:hint="default" w:ascii="Times New Roman" w:hAnsi="Times New Roman" w:cs="Times New Roman"/>
      <w:color w:val="000000"/>
      <w:sz w:val="24"/>
      <w:szCs w:val="24"/>
      <w:u w:val="none"/>
    </w:rPr>
  </w:style>
  <w:style w:type="paragraph" w:customStyle="1" w:styleId="36">
    <w:name w:val="默认"/>
    <w:basedOn w:val="1"/>
    <w:next w:val="1"/>
    <w:qFormat/>
    <w:uiPriority w:val="0"/>
    <w:pPr>
      <w:widowControl/>
    </w:pPr>
    <w:rPr>
      <w:rFonts w:ascii="Helvetica Neue" w:hAnsi="Helvetica Neue" w:eastAsia="Arial Unicode MS" w:cs="Arial Unicode MS"/>
      <w:color w:val="000000"/>
      <w:sz w:val="22"/>
    </w:rPr>
  </w:style>
  <w:style w:type="paragraph" w:styleId="3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收入（万元）</c:v>
                </c:pt>
                <c:pt idx="1">
                  <c:v>支出（万元）</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707.58</c:v>
                </c:pt>
                <c:pt idx="1">
                  <c:v>707.58</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收入（万元）</c:v>
                </c:pt>
                <c:pt idx="1">
                  <c:v>支出（万元）</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199.42</c:v>
                </c:pt>
                <c:pt idx="1">
                  <c:v>199.42</c:v>
                </c:pt>
              </c:numCache>
            </c:numRef>
          </c:val>
        </c:ser>
        <c:dLbls>
          <c:showLegendKey val="0"/>
          <c:showVal val="1"/>
          <c:showCatName val="0"/>
          <c:showSerName val="0"/>
          <c:showPercent val="0"/>
          <c:showBubbleSize val="0"/>
        </c:dLbls>
        <c:gapWidth val="219"/>
        <c:overlap val="-27"/>
        <c:axId val="188941056"/>
        <c:axId val="188942976"/>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Sheet1!$A$2:$A$5</c15:sqref>
                        </c15:fullRef>
                        <c15:formulaRef>
                          <c15:sqref>Sheet1!$A$2:$A$3</c15:sqref>
                        </c15:formulaRef>
                      </c:ext>
                    </c:extLst>
                    <c:strCache>
                      <c:ptCount val="2"/>
                      <c:pt idx="0">
                        <c:v>收入（万元）</c:v>
                      </c:pt>
                      <c:pt idx="1">
                        <c:v>支出（万元）</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188941056"/>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942976"/>
        <c:crosses val="autoZero"/>
        <c:auto val="1"/>
        <c:lblAlgn val="ctr"/>
        <c:lblOffset val="100"/>
        <c:noMultiLvlLbl val="0"/>
      </c:catAx>
      <c:valAx>
        <c:axId val="1889429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9410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405"/>
          <c:y val="0.0218333333333333"/>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一般公共预算财政拨款收入</c:v>
                </c:pt>
                <c:pt idx="1">
                  <c:v>年初结转和结余</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192.02</c:v>
                </c:pt>
                <c:pt idx="1">
                  <c:v>7.39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176.5</c:v>
                </c:pt>
                <c:pt idx="1">
                  <c:v>22.92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财政拨款收入支出决算（万元）</a:t>
            </a:r>
          </a:p>
        </c:rich>
      </c:tx>
      <c:layout>
        <c:manualLayout>
          <c:xMode val="edge"/>
          <c:yMode val="edge"/>
          <c:x val="0.300375"/>
          <c:y val="0.029666666666666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extLst>
                <c:ext xmlns:c15="http://schemas.microsoft.com/office/drawing/2012/chart" uri="{02D57815-91ED-43cb-92C2-25804820EDAC}">
                  <c15:fullRef>
                    <c15:sqref>Sheet1!$B$2:$B$5</c15:sqref>
                  </c15:fullRef>
                </c:ext>
              </c:extLst>
              <c:f>Sheet1!$B$2</c:f>
              <c:numCache>
                <c:formatCode>General</c:formatCode>
                <c:ptCount val="1"/>
                <c:pt idx="0">
                  <c:v>707.58</c:v>
                </c:pt>
              </c:numCache>
            </c:numRef>
          </c:val>
          <c:extLst>
            <c:ext xmlns:c15="http://schemas.microsoft.com/office/drawing/2012/chart" uri="{02D57815-91ED-43cb-92C2-25804820EDAC}">
              <c15:filteredCategoryTitle>
                <c15:cat>
                  <c:numRef>
                    <c:extLst>
                      <c:ext uri="{02D57815-91ED-43cb-92C2-25804820EDAC}">
                        <c15:formulaRef>
                          <c15:sqref>Sheet1!$A$2:$A$5</c15:sqref>
                        </c15:formulaRef>
                      </c:ext>
                    </c:extLst>
                    <c:numCache>
                      <c:formatCode>General</c:formatCode>
                      <c:ptCount val="1"/>
                      <c:pt idx="0">
                        <c:v>1</c:v>
                      </c:pt>
                    </c:numCache>
                  </c:numRef>
                </c15:cat>
              </c15:filteredCategoryTitle>
            </c:ext>
          </c:extLst>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extLst>
                <c:ext xmlns:c15="http://schemas.microsoft.com/office/drawing/2012/chart" uri="{02D57815-91ED-43cb-92C2-25804820EDAC}">
                  <c15:fullRef>
                    <c15:sqref>Sheet1!$C$2:$C$5</c15:sqref>
                  </c15:fullRef>
                </c:ext>
              </c:extLst>
              <c:f>Sheet1!$C$2</c:f>
              <c:numCache>
                <c:formatCode>General</c:formatCode>
                <c:ptCount val="1"/>
                <c:pt idx="0">
                  <c:v>199.42</c:v>
                </c:pt>
              </c:numCache>
            </c:numRef>
          </c:val>
          <c:extLst>
            <c:ext xmlns:c15="http://schemas.microsoft.com/office/drawing/2012/chart" uri="{02D57815-91ED-43cb-92C2-25804820EDAC}">
              <c15:filteredCategoryTitle>
                <c15:cat>
                  <c:numRef>
                    <c:extLst>
                      <c:ext uri="{02D57815-91ED-43cb-92C2-25804820EDAC}">
                        <c15:formulaRef>
                          <c15:sqref>Sheet1!$A$2:$A$5</c15:sqref>
                        </c15:formulaRef>
                      </c:ext>
                    </c:extLst>
                    <c:numCache>
                      <c:formatCode>General</c:formatCode>
                      <c:ptCount val="1"/>
                      <c:pt idx="0">
                        <c:v>1</c:v>
                      </c:pt>
                    </c:numCache>
                  </c:numRef>
                </c15:cat>
              </c15:filteredCategoryTitle>
            </c:ext>
          </c:extLst>
        </c:ser>
        <c:dLbls>
          <c:showLegendKey val="0"/>
          <c:showVal val="1"/>
          <c:showCatName val="0"/>
          <c:showSerName val="0"/>
          <c:showPercent val="0"/>
          <c:showBubbleSize val="0"/>
        </c:dLbls>
        <c:gapWidth val="219"/>
        <c:overlap val="-27"/>
        <c:axId val="218346240"/>
        <c:axId val="218347776"/>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extLst>
                      <c:ext uri="{02D57815-91ED-43cb-92C2-25804820EDAC}">
                        <c15:fullRef>
                          <c15:sqref>Sheet1!$D$2:$D$5</c15:sqref>
                        </c15:fullRef>
                        <c15:formulaRef>
                          <c15:sqref>Sheet1!$D$2</c15:sqref>
                        </c15:formulaRef>
                      </c:ext>
                    </c:extLst>
                    <c:numCache>
                      <c:formatCode>General</c:formatCode>
                      <c:ptCount val="1"/>
                      <c:pt idx="0">
                        <c:v>2</c:v>
                      </c:pt>
                    </c:numCache>
                  </c:numRef>
                </c:val>
                <c:extLst>
                  <c:ext xmlns:c15="http://schemas.microsoft.com/office/drawing/2012/chart" uri="{02D57815-91ED-43cb-92C2-25804820EDAC}">
                    <c15:filteredCategoryTitle>
                      <c15:cat>
                        <c:numRef>
                          <c:extLst>
                            <c:ext uri="{02D57815-91ED-43cb-92C2-25804820EDAC}">
                              <c15:formulaRef>
                                <c15:sqref>Sheet1!$A$2:$A$5</c15:sqref>
                              </c15:formulaRef>
                            </c:ext>
                          </c:extLst>
                          <c:numCache>
                            <c:formatCode>General</c:formatCode>
                            <c:ptCount val="1"/>
                            <c:pt idx="0">
                              <c:v>1</c:v>
                            </c:pt>
                          </c:numCache>
                        </c:numRef>
                      </c15:cat>
                    </c15:filteredCategoryTitle>
                  </c:ext>
                </c:extLst>
              </c15:ser>
            </c15:filteredBarSeries>
          </c:ext>
        </c:extLst>
      </c:barChart>
      <c:catAx>
        <c:axId val="218346240"/>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8347776"/>
        <c:crosses val="autoZero"/>
        <c:auto val="1"/>
        <c:lblAlgn val="ctr"/>
        <c:lblOffset val="100"/>
        <c:noMultiLvlLbl val="0"/>
      </c:catAx>
      <c:valAx>
        <c:axId val="218347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3462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一般公共预算财政拨款支出（万元）</a:t>
            </a:r>
          </a:p>
        </c:rich>
      </c:tx>
      <c:layout>
        <c:manualLayout>
          <c:xMode val="edge"/>
          <c:yMode val="edge"/>
          <c:x val="0.222625"/>
          <c:y val="0.039166666666666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707.58</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199.42</c:v>
                </c:pt>
              </c:numCache>
            </c:numRef>
          </c:val>
        </c:ser>
        <c:dLbls>
          <c:showLegendKey val="0"/>
          <c:showVal val="1"/>
          <c:showCatName val="0"/>
          <c:showSerName val="0"/>
          <c:showPercent val="0"/>
          <c:showBubbleSize val="0"/>
        </c:dLbls>
        <c:gapWidth val="219"/>
        <c:overlap val="-27"/>
        <c:axId val="189078912"/>
        <c:axId val="21833024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Sheet1!$A$2:$A$5</c15:sqref>
                        </c15:fullRef>
                        <c15:formulaRef>
                          <c15:sqref>Sheet1!$A$2</c15:sqref>
                        </c15:formulaRef>
                      </c:ext>
                    </c:extLst>
                    <c:strCache>
                      <c:ptCount val="1"/>
                      <c:pt idx="0">
                        <c:v>类别 1</c:v>
                      </c:pt>
                    </c:strCache>
                  </c:strRef>
                </c:cat>
                <c:val>
                  <c:numRef>
                    <c:extLst>
                      <c:ext uri="{02D57815-91ED-43cb-92C2-25804820EDAC}">
                        <c15:fullRef>
                          <c15:sqref>Sheet1!$D$2:$D$5</c15:sqref>
                        </c15:fullRef>
                        <c15:formulaRef>
                          <c15:sqref>Sheet1!$D$2</c15:sqref>
                        </c15:formulaRef>
                      </c:ext>
                    </c:extLst>
                    <c:numCache>
                      <c:formatCode>General</c:formatCode>
                      <c:ptCount val="1"/>
                      <c:pt idx="0">
                        <c:v>2</c:v>
                      </c:pt>
                    </c:numCache>
                  </c:numRef>
                </c:val>
              </c15:ser>
            </c15:filteredBarSeries>
          </c:ext>
        </c:extLst>
      </c:barChart>
      <c:catAx>
        <c:axId val="189078912"/>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8330240"/>
        <c:crosses val="autoZero"/>
        <c:auto val="1"/>
        <c:lblAlgn val="ctr"/>
        <c:lblOffset val="100"/>
        <c:noMultiLvlLbl val="0"/>
      </c:catAx>
      <c:valAx>
        <c:axId val="218330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0789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支出构成（万元）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节能环保支出</c:v>
                </c:pt>
                <c:pt idx="1">
                  <c:v>社会保障和就业</c:v>
                </c:pt>
                <c:pt idx="2">
                  <c:v>住房保障支出</c:v>
                </c:pt>
              </c:strCache>
            </c:strRef>
          </c:cat>
          <c:val>
            <c:numRef>
              <c:extLst>
                <c:ext xmlns:c15="http://schemas.microsoft.com/office/drawing/2012/chart" uri="{02D57815-91ED-43cb-92C2-25804820EDAC}">
                  <c15:fullRef>
                    <c15:sqref>Sheet1!$B$2:$B$5</c15:sqref>
                  </c15:fullRef>
                </c:ext>
              </c:extLst>
              <c:f>Sheet1!$B$2:$B$4</c:f>
              <c:numCache>
                <c:formatCode>General</c:formatCode>
                <c:ptCount val="3"/>
                <c:pt idx="0">
                  <c:v>162.6</c:v>
                </c:pt>
                <c:pt idx="1">
                  <c:v>16.97</c:v>
                </c:pt>
                <c:pt idx="2">
                  <c:v>19.85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“三公”经费财政拨款支出决算(万元）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851250000000001"/>
                  <c:y val="0.00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865000000000001"/>
                  <c:y val="0"/>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因公出国（境）费支出决算</c:v>
                </c:pt>
                <c:pt idx="1">
                  <c:v>公务用车购置及运行维护费支出决算</c:v>
                </c:pt>
                <c:pt idx="2">
                  <c:v>公务接待费支出决算</c:v>
                </c:pt>
              </c:strCache>
            </c:strRef>
          </c:cat>
          <c:val>
            <c:numRef>
              <c:extLst>
                <c:ext xmlns:c15="http://schemas.microsoft.com/office/drawing/2012/chart" uri="{02D57815-91ED-43cb-92C2-25804820EDAC}">
                  <c15:fullRef>
                    <c15:sqref>Sheet1!$B$2:$B$5</c15:sqref>
                  </c15:fullRef>
                </c:ext>
              </c:extLst>
              <c:f>Sheet1!$B$2:$B$4</c:f>
              <c:numCache>
                <c:formatCode>General</c:formatCode>
                <c:ptCount val="3"/>
                <c:pt idx="0">
                  <c:v>0</c:v>
                </c:pt>
                <c:pt idx="1">
                  <c:v>0</c:v>
                </c:pt>
                <c:pt idx="2">
                  <c:v>0.89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1651</Words>
  <Characters>9414</Characters>
  <Lines>78</Lines>
  <Paragraphs>22</Paragraphs>
  <TotalTime>1</TotalTime>
  <ScaleCrop>false</ScaleCrop>
  <LinksUpToDate>false</LinksUpToDate>
  <CharactersWithSpaces>11043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王顺莉</cp:lastModifiedBy>
  <cp:lastPrinted>2022-08-06T02:23:00Z</cp:lastPrinted>
  <dcterms:modified xsi:type="dcterms:W3CDTF">2023-10-13T08:25:16Z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6A076583F37C419EA05D16F5BA2A1533</vt:lpwstr>
  </property>
</Properties>
</file>