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7425"/>
      <w:bookmarkStart w:id="4" w:name="_Toc15378441"/>
      <w:bookmarkStart w:id="5" w:name="_Toc15377193"/>
      <w:bookmarkStart w:id="6" w:name="_Toc15396599"/>
      <w:bookmarkStart w:id="7" w:name="_Toc15377196"/>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52"/>
          <w:szCs w:val="52"/>
        </w:rPr>
      </w:pPr>
      <w:bookmarkStart w:id="8" w:name="_Toc15377194"/>
      <w:bookmarkStart w:id="9" w:name="_Toc15378442"/>
      <w:bookmarkStart w:id="10" w:name="_Toc15396598"/>
      <w:bookmarkStart w:id="11" w:name="_Toc15396476"/>
      <w:bookmarkStart w:id="12" w:name="_Toc15377426"/>
      <w:r>
        <w:rPr>
          <w:rFonts w:hint="eastAsia" w:ascii="方正小标宋简体" w:hAnsi="方正小标宋简体" w:eastAsia="方正小标宋简体" w:cs="方正小标宋简体"/>
          <w:sz w:val="72"/>
          <w:szCs w:val="72"/>
        </w:rPr>
        <w:t>四川省</w:t>
      </w:r>
      <w:bookmarkStart w:id="13" w:name="_Toc15306268"/>
      <w:r>
        <w:rPr>
          <w:rFonts w:hint="eastAsia" w:ascii="方正小标宋简体" w:hAnsi="方正小标宋简体" w:eastAsia="方正小标宋简体" w:cs="方正小标宋简体"/>
          <w:sz w:val="72"/>
          <w:szCs w:val="72"/>
        </w:rPr>
        <w:t>攀枝花市米易生态环境监测站</w:t>
      </w:r>
      <w:bookmarkEnd w:id="8"/>
      <w:bookmarkEnd w:id="9"/>
      <w:bookmarkEnd w:id="10"/>
      <w:bookmarkEnd w:id="11"/>
      <w:bookmarkEnd w:id="12"/>
      <w:bookmarkEnd w:id="13"/>
      <w:r>
        <w:rPr>
          <w:rFonts w:hint="eastAsia" w:ascii="方正小标宋简体" w:hAnsi="方正小标宋简体" w:eastAsia="方正小标宋简体" w:cs="方正小标宋简体"/>
          <w:sz w:val="72"/>
          <w:szCs w:val="72"/>
        </w:rPr>
        <w:t>单位决算</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4"/>
      </w:pPr>
      <w:r>
        <w:rPr>
          <w:rFonts w:hint="eastAsia"/>
        </w:rPr>
        <w:t>公开时间：</w:t>
      </w:r>
      <w:r>
        <w:t>2022</w:t>
      </w:r>
      <w:r>
        <w:rPr>
          <w:rFonts w:hint="eastAsia"/>
        </w:rPr>
        <w:t>年</w:t>
      </w:r>
      <w:r>
        <w:t>9</w:t>
      </w:r>
      <w:r>
        <w:rPr>
          <w:rFonts w:hint="eastAsia"/>
        </w:rPr>
        <w:t>月14日</w:t>
      </w:r>
    </w:p>
    <w:p/>
    <w:p>
      <w:pPr>
        <w:pStyle w:val="14"/>
        <w:keepNext w:val="0"/>
        <w:keepLines w:val="0"/>
        <w:pageBreakBefore w:val="0"/>
        <w:widowControl w:val="0"/>
        <w:kinsoku/>
        <w:wordWrap/>
        <w:overflowPunct/>
        <w:topLinePunct w:val="0"/>
        <w:autoSpaceDE/>
        <w:autoSpaceDN/>
        <w:bidi w:val="0"/>
        <w:adjustRightInd w:val="0"/>
        <w:snapToGrid w:val="0"/>
        <w:spacing w:before="0" w:line="440" w:lineRule="exact"/>
        <w:jc w:val="both"/>
        <w:textAlignment w:val="auto"/>
        <w:rPr>
          <w:rFonts w:ascii="宋体" w:hAnsi="宋体" w:eastAsia="宋体"/>
        </w:rPr>
      </w:pPr>
      <w:r>
        <w:rPr>
          <w:rFonts w:hint="eastAsia" w:ascii="宋体" w:hAnsi="宋体" w:eastAsia="宋体"/>
        </w:rPr>
        <w:t>第一部分单位概况………………………………………………</w:t>
      </w:r>
      <w:r>
        <w:rPr>
          <w:rFonts w:ascii="宋体" w:hAnsi="宋体" w:eastAsia="宋体"/>
        </w:rPr>
        <w:t>4</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一、职能简介…………………………………………………</w:t>
      </w:r>
      <w:r>
        <w:rPr>
          <w:rFonts w:ascii="宋体" w:hAnsi="宋体"/>
          <w:sz w:val="28"/>
          <w:szCs w:val="28"/>
        </w:rPr>
        <w:t>4</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宋体" w:hAnsi="宋体" w:cs="宋体"/>
          <w:sz w:val="28"/>
          <w:szCs w:val="28"/>
        </w:rPr>
      </w:pPr>
      <w:r>
        <w:rPr>
          <w:rFonts w:hint="eastAsia" w:ascii="宋体" w:hAnsi="宋体" w:cs="宋体"/>
          <w:sz w:val="28"/>
          <w:szCs w:val="28"/>
        </w:rPr>
        <w:t>二、</w:t>
      </w:r>
      <w:r>
        <w:rPr>
          <w:rFonts w:ascii="宋体" w:hAnsi="宋体" w:cs="宋体"/>
          <w:sz w:val="28"/>
          <w:szCs w:val="28"/>
        </w:rPr>
        <w:t>2021</w:t>
      </w:r>
      <w:r>
        <w:rPr>
          <w:rFonts w:hint="eastAsia" w:ascii="宋体" w:hAnsi="宋体" w:cs="宋体"/>
          <w:sz w:val="28"/>
          <w:szCs w:val="28"/>
        </w:rPr>
        <w:t>年重点工作完成情况………………………………6</w:t>
      </w:r>
    </w:p>
    <w:p>
      <w:pPr>
        <w:keepNext w:val="0"/>
        <w:keepLines w:val="0"/>
        <w:pageBreakBefore w:val="0"/>
        <w:widowControl w:val="0"/>
        <w:kinsoku/>
        <w:wordWrap/>
        <w:overflowPunct/>
        <w:topLinePunct w:val="0"/>
        <w:autoSpaceDE/>
        <w:autoSpaceDN/>
        <w:bidi w:val="0"/>
        <w:jc w:val="both"/>
        <w:textAlignment w:val="auto"/>
        <w:rPr>
          <w:rFonts w:hint="eastAsia" w:eastAsia="宋体"/>
          <w:lang w:val="en-US" w:eastAsia="zh-CN"/>
        </w:rPr>
      </w:pPr>
      <w:r>
        <w:rPr>
          <w:rFonts w:hint="eastAsia" w:ascii="宋体" w:hAnsi="宋体" w:cs="宋体"/>
          <w:sz w:val="28"/>
          <w:szCs w:val="28"/>
          <w:lang w:val="en-US" w:eastAsia="zh-CN"/>
        </w:rPr>
        <w:t xml:space="preserve">   三、机构设置情况</w:t>
      </w:r>
      <w:r>
        <w:rPr>
          <w:rFonts w:hint="eastAsia" w:ascii="宋体" w:hAnsi="宋体" w:cs="宋体"/>
          <w:sz w:val="28"/>
          <w:szCs w:val="28"/>
        </w:rPr>
        <w:t>……………………………………………</w:t>
      </w:r>
      <w:r>
        <w:rPr>
          <w:rFonts w:hint="eastAsia" w:ascii="宋体" w:hAnsi="宋体" w:cs="宋体"/>
          <w:sz w:val="28"/>
          <w:szCs w:val="28"/>
          <w:lang w:val="en-US" w:eastAsia="zh-CN"/>
        </w:rPr>
        <w:t>7</w:t>
      </w:r>
    </w:p>
    <w:p>
      <w:pPr>
        <w:pStyle w:val="14"/>
        <w:keepNext w:val="0"/>
        <w:keepLines w:val="0"/>
        <w:pageBreakBefore w:val="0"/>
        <w:widowControl w:val="0"/>
        <w:kinsoku/>
        <w:wordWrap/>
        <w:overflowPunct/>
        <w:topLinePunct w:val="0"/>
        <w:autoSpaceDE/>
        <w:autoSpaceDN/>
        <w:bidi w:val="0"/>
        <w:adjustRightInd w:val="0"/>
        <w:snapToGrid w:val="0"/>
        <w:spacing w:before="0" w:line="440" w:lineRule="exact"/>
        <w:jc w:val="both"/>
        <w:textAlignment w:val="auto"/>
        <w:rPr>
          <w:rFonts w:ascii="宋体" w:hAnsi="宋体" w:eastAsia="宋体"/>
        </w:rPr>
      </w:pPr>
      <w:r>
        <w:rPr>
          <w:rFonts w:hint="eastAsia" w:ascii="宋体" w:hAnsi="宋体" w:eastAsia="宋体"/>
        </w:rPr>
        <w:t>第二部分</w:t>
      </w:r>
      <w:r>
        <w:rPr>
          <w:rFonts w:ascii="宋体" w:hAnsi="宋体" w:eastAsia="宋体"/>
        </w:rPr>
        <w:t xml:space="preserve"> 2021</w:t>
      </w:r>
      <w:r>
        <w:rPr>
          <w:rFonts w:hint="eastAsia" w:ascii="宋体" w:hAnsi="宋体" w:eastAsia="宋体"/>
        </w:rPr>
        <w:t>年度单位决算情况说明………………………7</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一、收入支出决算总体情况说明…………………………7</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二、收入决算情况说明………………………………………7</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三、支出决算情况说明………………………………………8</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四、财政拨款收入支出决算总体情况说明…………………8</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五、一般公共预算财政拨款支出决算情况说明……………9</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六、一般公共预算财政拨款基本支出决算情况说明………11</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七、“三公”经费财政拨款支出决算情况说明……………11</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八、政府性基金预算支出决算情况说明……………………</w:t>
      </w:r>
      <w:r>
        <w:rPr>
          <w:rFonts w:ascii="宋体" w:hAnsi="宋体"/>
          <w:sz w:val="28"/>
          <w:szCs w:val="28"/>
        </w:rPr>
        <w:t>1</w:t>
      </w:r>
      <w:r>
        <w:rPr>
          <w:rFonts w:hint="eastAsia" w:ascii="宋体" w:hAnsi="宋体"/>
          <w:sz w:val="28"/>
          <w:szCs w:val="28"/>
        </w:rPr>
        <w:t>3</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九、国有资本经营预算支出决算情况说明…………………</w:t>
      </w:r>
      <w:r>
        <w:rPr>
          <w:rFonts w:ascii="宋体" w:hAnsi="宋体"/>
          <w:sz w:val="28"/>
          <w:szCs w:val="28"/>
        </w:rPr>
        <w:t>1</w:t>
      </w:r>
      <w:r>
        <w:rPr>
          <w:rFonts w:hint="eastAsia" w:ascii="宋体" w:hAnsi="宋体"/>
          <w:sz w:val="28"/>
          <w:szCs w:val="28"/>
        </w:rPr>
        <w:t>3</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十、其他重要事项的情况说明………………………………</w:t>
      </w:r>
      <w:r>
        <w:rPr>
          <w:rFonts w:ascii="宋体" w:hAnsi="宋体"/>
          <w:sz w:val="28"/>
          <w:szCs w:val="28"/>
        </w:rPr>
        <w:t>1</w:t>
      </w:r>
      <w:r>
        <w:rPr>
          <w:rFonts w:hint="eastAsia" w:ascii="宋体" w:hAnsi="宋体"/>
          <w:sz w:val="28"/>
          <w:szCs w:val="28"/>
        </w:rPr>
        <w:t>3</w:t>
      </w:r>
    </w:p>
    <w:p>
      <w:pPr>
        <w:pStyle w:val="14"/>
        <w:keepNext w:val="0"/>
        <w:keepLines w:val="0"/>
        <w:pageBreakBefore w:val="0"/>
        <w:widowControl w:val="0"/>
        <w:kinsoku/>
        <w:wordWrap/>
        <w:overflowPunct/>
        <w:topLinePunct w:val="0"/>
        <w:autoSpaceDE/>
        <w:autoSpaceDN/>
        <w:bidi w:val="0"/>
        <w:adjustRightInd w:val="0"/>
        <w:snapToGrid w:val="0"/>
        <w:spacing w:before="0" w:line="440" w:lineRule="exact"/>
        <w:jc w:val="both"/>
        <w:textAlignment w:val="auto"/>
        <w:rPr>
          <w:rFonts w:ascii="宋体" w:hAnsi="宋体" w:eastAsia="宋体"/>
        </w:rPr>
      </w:pPr>
      <w:r>
        <w:rPr>
          <w:rFonts w:hint="eastAsia" w:ascii="宋体" w:hAnsi="宋体" w:eastAsia="宋体"/>
        </w:rPr>
        <w:t>第三部分名词解释………………………………………………</w:t>
      </w:r>
      <w:r>
        <w:rPr>
          <w:rFonts w:ascii="宋体" w:hAnsi="宋体" w:eastAsia="宋体"/>
        </w:rPr>
        <w:t>1</w:t>
      </w:r>
      <w:r>
        <w:rPr>
          <w:rFonts w:hint="eastAsia" w:ascii="宋体" w:hAnsi="宋体" w:eastAsia="宋体"/>
        </w:rPr>
        <w:t>5</w:t>
      </w:r>
    </w:p>
    <w:p>
      <w:pPr>
        <w:pStyle w:val="14"/>
        <w:keepNext w:val="0"/>
        <w:keepLines w:val="0"/>
        <w:pageBreakBefore w:val="0"/>
        <w:widowControl w:val="0"/>
        <w:kinsoku/>
        <w:wordWrap/>
        <w:overflowPunct/>
        <w:topLinePunct w:val="0"/>
        <w:autoSpaceDE/>
        <w:autoSpaceDN/>
        <w:bidi w:val="0"/>
        <w:adjustRightInd w:val="0"/>
        <w:snapToGrid w:val="0"/>
        <w:spacing w:before="0" w:line="440" w:lineRule="exact"/>
        <w:jc w:val="both"/>
        <w:textAlignment w:val="auto"/>
        <w:rPr>
          <w:rFonts w:ascii="宋体" w:hAnsi="宋体" w:eastAsia="宋体"/>
        </w:rPr>
      </w:pPr>
      <w:r>
        <w:rPr>
          <w:rFonts w:hint="eastAsia" w:ascii="宋体" w:hAnsi="宋体" w:eastAsia="宋体"/>
        </w:rPr>
        <w:t>第四部分附件……………………………………………………</w:t>
      </w:r>
      <w:r>
        <w:rPr>
          <w:rFonts w:ascii="宋体" w:hAnsi="宋体" w:eastAsia="宋体"/>
        </w:rPr>
        <w:t>1</w:t>
      </w:r>
      <w:r>
        <w:rPr>
          <w:rFonts w:hint="eastAsia" w:ascii="宋体" w:hAnsi="宋体" w:eastAsia="宋体"/>
        </w:rPr>
        <w:t>7</w:t>
      </w:r>
    </w:p>
    <w:p>
      <w:pPr>
        <w:pStyle w:val="14"/>
        <w:keepNext w:val="0"/>
        <w:keepLines w:val="0"/>
        <w:pageBreakBefore w:val="0"/>
        <w:widowControl w:val="0"/>
        <w:kinsoku/>
        <w:wordWrap/>
        <w:overflowPunct/>
        <w:topLinePunct w:val="0"/>
        <w:autoSpaceDE/>
        <w:autoSpaceDN/>
        <w:bidi w:val="0"/>
        <w:adjustRightInd w:val="0"/>
        <w:snapToGrid w:val="0"/>
        <w:spacing w:before="0" w:line="440" w:lineRule="exact"/>
        <w:jc w:val="both"/>
        <w:textAlignment w:val="auto"/>
        <w:rPr>
          <w:rFonts w:ascii="宋体" w:hAnsi="宋体" w:eastAsia="宋体"/>
        </w:rPr>
      </w:pPr>
      <w:r>
        <w:rPr>
          <w:rFonts w:hint="eastAsia" w:ascii="宋体" w:hAnsi="宋体" w:eastAsia="宋体"/>
        </w:rPr>
        <w:t>第五部分附表……………………………………………………</w:t>
      </w:r>
      <w:r>
        <w:rPr>
          <w:rFonts w:ascii="宋体" w:hAnsi="宋体" w:eastAsia="宋体"/>
        </w:rPr>
        <w:t>2</w:t>
      </w:r>
      <w:r>
        <w:rPr>
          <w:rFonts w:hint="eastAsia" w:ascii="宋体" w:hAnsi="宋体" w:eastAsia="宋体"/>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一、收入支出决算总表………………………………………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二、收入决算表………………………………………………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三、支出决算表………………………………………………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四、财政拨款收入支出决算总表……………………………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五、财政拨款支出决算明细表………………………………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六、一般公共预算财政拨款支出决算表……………………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七、一般公共预算财政拨款支出决算明细表………………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八、一般公共预算财政拨款基本支出决算表………………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九、一般公共预算财政拨款项目支出决算表………………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十、一般公共预算财政拨款“三公”经费支出决算表……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十一、政府性基金预算财政拨款收入支出决算表…………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十二、政府性基金预算财政拨款“三公”经费支出决算表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十三、国有资本经营预算财政拨款收入支出决算表…………</w:t>
      </w:r>
      <w:r>
        <w:rPr>
          <w:rFonts w:ascii="宋体" w:hAnsi="宋体"/>
          <w:sz w:val="28"/>
          <w:szCs w:val="28"/>
        </w:rPr>
        <w:t>2</w:t>
      </w:r>
      <w:r>
        <w:rPr>
          <w:rFonts w:hint="eastAsia" w:ascii="宋体" w:hAnsi="宋体"/>
          <w:sz w:val="28"/>
          <w:szCs w:val="28"/>
        </w:rPr>
        <w:t>0</w:t>
      </w:r>
    </w:p>
    <w:p>
      <w:pPr>
        <w:pStyle w:val="15"/>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ascii="宋体" w:hAnsi="宋体"/>
          <w:sz w:val="28"/>
          <w:szCs w:val="28"/>
        </w:rPr>
      </w:pPr>
      <w:r>
        <w:rPr>
          <w:rFonts w:hint="eastAsia" w:ascii="宋体" w:hAnsi="宋体"/>
          <w:sz w:val="28"/>
          <w:szCs w:val="28"/>
        </w:rPr>
        <w:t>十四、国有资本经营预算财政拨款支出决算表………………</w:t>
      </w:r>
      <w:r>
        <w:rPr>
          <w:rFonts w:ascii="宋体" w:hAnsi="宋体"/>
          <w:sz w:val="28"/>
          <w:szCs w:val="28"/>
        </w:rPr>
        <w:t>2</w:t>
      </w:r>
      <w:r>
        <w:rPr>
          <w:rFonts w:hint="eastAsia" w:ascii="宋体" w:hAnsi="宋体"/>
          <w:sz w:val="28"/>
          <w:szCs w:val="28"/>
        </w:rPr>
        <w:t>0</w:t>
      </w:r>
    </w:p>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9"/>
          <w:rFonts w:ascii="黑体" w:hAnsi="黑体" w:eastAsia="黑体"/>
          <w:b/>
          <w:bCs w:val="0"/>
        </w:rPr>
      </w:pPr>
      <w:r>
        <w:rPr>
          <w:rFonts w:hint="eastAsia" w:ascii="黑体" w:hAnsi="黑体" w:eastAsia="黑体"/>
          <w:b w:val="0"/>
        </w:rPr>
        <w:t>第一部分 单位</w:t>
      </w:r>
      <w:r>
        <w:rPr>
          <w:rStyle w:val="29"/>
          <w:rFonts w:hint="eastAsia" w:ascii="黑体" w:hAnsi="黑体" w:eastAsia="黑体"/>
          <w:b w:val="0"/>
          <w:bCs w:val="0"/>
        </w:rPr>
        <w:t>概况</w:t>
      </w:r>
      <w:bookmarkEnd w:id="6"/>
      <w:bookmarkEnd w:id="7"/>
    </w:p>
    <w:p>
      <w:pPr>
        <w:widowControl/>
        <w:jc w:val="left"/>
        <w:rPr>
          <w:rFonts w:ascii="黑体" w:eastAsia="黑体"/>
          <w:sz w:val="32"/>
          <w:szCs w:val="32"/>
        </w:rPr>
      </w:pPr>
    </w:p>
    <w:p>
      <w:pPr>
        <w:pStyle w:val="4"/>
        <w:spacing w:before="0" w:after="0" w:line="560" w:lineRule="exact"/>
        <w:ind w:firstLine="960" w:firstLineChars="300"/>
        <w:rPr>
          <w:rStyle w:val="30"/>
          <w:rFonts w:ascii="黑体" w:hAnsi="黑体" w:eastAsia="黑体"/>
          <w:b w:val="0"/>
          <w:bCs w:val="0"/>
        </w:rPr>
      </w:pPr>
      <w:bookmarkStart w:id="14" w:name="_Toc15377197"/>
      <w:bookmarkStart w:id="15" w:name="_Toc15396600"/>
      <w:r>
        <w:rPr>
          <w:rStyle w:val="30"/>
          <w:rFonts w:hint="eastAsia" w:ascii="黑体" w:hAnsi="黑体" w:eastAsia="黑体"/>
          <w:b w:val="0"/>
          <w:bCs w:val="0"/>
        </w:rPr>
        <w:t>一、职能简介</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一）负责建立健全并执行各项生态环境基本制度。贯彻执行国家、省、市有关法律、法规、规章和政策，会同有关部门拟定并组织实施区域内生态环境政策、规划。参与编制环境功能区划，参与制定与区域内生态环境相关的经济、技术、资源配置和产业政策。参与拟订并贯彻执行区域内主体功能区划。</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二）负责区域内生态环境污染防治的监督管理。组织制定并监督实施区域内大气、水、土壤、噪声、光、恶臭、固体废物、化学品、机动车等的污染防治管理制度。参与排污口设置管理工作，负责流域水环境保护工作。监督指导区域大气环境保护工作，牵头建立区域大气污染联防联控协作机制并监督实施。</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三）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组织协调生物多样性保护工作，参与生态保护补偿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四）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（五）负责应对气候变化工作。组织实施国家、省应对气候变化及温室气体减排重大战略、规划和政策，组织实施区域内应对气候变化的规划和政策措施。</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（六）开展生态环境科技工作。管理区域内生态环境保护科技成果并推广应用。组织开展生态环境重大科学研究和技术工程示范，推动生态环境技术管理体系建设。</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七）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按照2021年监测工作安排，完成了环境质量和污染源执法、环境信访投诉等监测任务，共计出具监测报告128份。 </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一）环境质量监测。完成了县城（晃桥水库）及撒莲、垭口丙谷、白马、湾丘和普威、新山等七个乡镇集中式饮用水水质监测、安宁河地表水水质监测、热水河、挂榜河等13条小河流域地表水水质监测；完成了县城区域噪声、交通噪声、功能区噪声监测；按要求开展农村环境质量监测。</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二）污染源监测。完成了撒莲镇垭口污水处理厂、丙谷镇污水处理厂等20个农村污水处理设施监测、湾丘集中污水处理厂、一美能源等14个入河排污口水质监测、东方钛业、白马球团、瑞达水泥等重点排污单位外排废水废气执法监测和在线设备比对监测。</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（三）其他监测。按要求完成了领导临时安排的监测任务。</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rPr>
      </w:pPr>
      <w:r>
        <w:rPr>
          <w:rFonts w:hint="eastAsia" w:eastAsia="仿宋_GB2312"/>
          <w:sz w:val="32"/>
          <w:szCs w:val="32"/>
        </w:rPr>
        <w:t>（四）认真分析研判县域环境质量，每日发布空气质量信息，编写空气质量月报12份、环境质量状况报告6份、环境质量分析报告3份。计划烧除等重点时段每日研判环境空气质量状况，确保了空气质量保障工作有序开展。</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三、机构设置情况</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米易生态环境监测站属于攀枝花市生态环境局下属的二级预算单位，无下级预算单位。</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纳入2021年度单位决算编制范围的独立编制机构包括：</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lang w:val="en-US" w:eastAsia="zh-CN"/>
        </w:rPr>
        <w:t>1.攀枝花市米易生态环境监测站。</w:t>
      </w:r>
      <w:r>
        <w:rPr>
          <w:rFonts w:hint="eastAsia" w:eastAsia="仿宋_GB2312"/>
          <w:sz w:val="32"/>
          <w:szCs w:val="32"/>
        </w:rPr>
        <w:br w:type="page"/>
      </w:r>
    </w:p>
    <w:p>
      <w:pPr>
        <w:pStyle w:val="3"/>
        <w:ind w:right="440"/>
        <w:jc w:val="center"/>
        <w:rPr>
          <w:rStyle w:val="29"/>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9"/>
          <w:rFonts w:hint="eastAsia" w:ascii="黑体" w:hAnsi="黑体" w:eastAsia="黑体"/>
          <w:b w:val="0"/>
          <w:bCs/>
        </w:rPr>
        <w:t>单位决算情况说明</w:t>
      </w:r>
      <w:bookmarkEnd w:id="16"/>
      <w:bookmarkEnd w:id="17"/>
    </w:p>
    <w:p/>
    <w:p>
      <w:pPr>
        <w:pStyle w:val="28"/>
        <w:spacing w:line="600" w:lineRule="exact"/>
        <w:ind w:left="640" w:firstLine="0" w:firstLineChars="0"/>
        <w:outlineLvl w:val="1"/>
        <w:rPr>
          <w:rStyle w:val="30"/>
          <w:rFonts w:ascii="黑体" w:hAnsi="黑体" w:eastAsia="黑体"/>
          <w:b w:val="0"/>
        </w:rPr>
      </w:pPr>
      <w:bookmarkStart w:id="18" w:name="_Toc15396603"/>
      <w:bookmarkStart w:id="19" w:name="_Toc15377205"/>
      <w:r>
        <w:rPr>
          <w:rFonts w:hint="eastAsia" w:ascii="黑体" w:hAnsi="黑体" w:eastAsia="黑体"/>
          <w:sz w:val="32"/>
          <w:szCs w:val="32"/>
        </w:rPr>
        <w:t>一、收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年度收、支总计</w:t>
      </w:r>
      <w:r>
        <w:rPr>
          <w:rFonts w:eastAsia="仿宋"/>
          <w:sz w:val="32"/>
          <w:szCs w:val="32"/>
        </w:rPr>
        <w:t>243.75</w:t>
      </w:r>
      <w:r>
        <w:rPr>
          <w:rFonts w:hint="eastAsia" w:ascii="仿宋" w:hAnsi="仿宋" w:eastAsia="仿宋"/>
          <w:sz w:val="32"/>
          <w:szCs w:val="32"/>
        </w:rPr>
        <w:t>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因米易生态环境监测站</w:t>
      </w:r>
      <w:r>
        <w:rPr>
          <w:rFonts w:eastAsia="仿宋"/>
          <w:sz w:val="32"/>
          <w:szCs w:val="32"/>
        </w:rPr>
        <w:t>2021</w:t>
      </w:r>
      <w:r>
        <w:rPr>
          <w:rFonts w:hint="eastAsia" w:ascii="仿宋" w:hAnsi="仿宋" w:eastAsia="仿宋"/>
          <w:sz w:val="32"/>
          <w:szCs w:val="32"/>
        </w:rPr>
        <w:t>年新成为独立核算单位，无上年对比数。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459740</wp:posOffset>
            </wp:positionH>
            <wp:positionV relativeFrom="paragraph">
              <wp:posOffset>110490</wp:posOffset>
            </wp:positionV>
            <wp:extent cx="4734560" cy="2428240"/>
            <wp:effectExtent l="4445" t="4445" r="23495" b="571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8"/>
        <w:spacing w:line="560" w:lineRule="exact"/>
        <w:ind w:firstLine="1920" w:firstLineChars="600"/>
        <w:outlineLvl w:val="1"/>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bookmarkStart w:id="20" w:name="_Toc15377206"/>
      <w:bookmarkStart w:id="21" w:name="_Toc15396604"/>
    </w:p>
    <w:p>
      <w:pPr>
        <w:pStyle w:val="28"/>
        <w:spacing w:line="560" w:lineRule="exact"/>
        <w:ind w:firstLine="640"/>
        <w:outlineLvl w:val="1"/>
        <w:rPr>
          <w:rStyle w:val="30"/>
          <w:rFonts w:ascii="黑体" w:hAnsi="黑体" w:eastAsia="黑体"/>
          <w:b w:val="0"/>
        </w:rPr>
      </w:pPr>
      <w:r>
        <w:rPr>
          <w:rFonts w:hint="eastAsia" w:ascii="黑体" w:hAnsi="黑体" w:eastAsia="黑体"/>
          <w:sz w:val="32"/>
          <w:szCs w:val="32"/>
        </w:rPr>
        <w:t>二、收</w:t>
      </w:r>
      <w:r>
        <w:rPr>
          <w:rStyle w:val="30"/>
          <w:rFonts w:hint="eastAsia" w:ascii="黑体" w:hAnsi="黑体" w:eastAsia="黑体"/>
          <w:b w:val="0"/>
        </w:rPr>
        <w:t>入决算情况说明</w:t>
      </w:r>
      <w:bookmarkEnd w:id="20"/>
      <w:bookmarkEnd w:id="21"/>
    </w:p>
    <w:p>
      <w:pPr>
        <w:spacing w:line="560" w:lineRule="exact"/>
        <w:ind w:firstLine="640" w:firstLineChars="200"/>
        <w:outlineLvl w:val="1"/>
        <w:rPr>
          <w:rFonts w:ascii="仿宋" w:hAnsi="仿宋" w:eastAsia="仿宋"/>
          <w:sz w:val="32"/>
          <w:szCs w:val="32"/>
        </w:rPr>
      </w:pPr>
      <w:r>
        <w:rPr>
          <w:rFonts w:eastAsia="仿宋"/>
          <w:sz w:val="32"/>
          <w:szCs w:val="32"/>
        </w:rPr>
        <w:t>2021</w:t>
      </w:r>
      <w:r>
        <w:rPr>
          <w:rFonts w:hint="eastAsia" w:ascii="仿宋" w:hAnsi="仿宋" w:eastAsia="仿宋"/>
          <w:sz w:val="32"/>
          <w:szCs w:val="32"/>
        </w:rPr>
        <w:t>年本年收入合计</w:t>
      </w:r>
      <w:r>
        <w:rPr>
          <w:rFonts w:eastAsia="仿宋"/>
          <w:sz w:val="32"/>
          <w:szCs w:val="32"/>
        </w:rPr>
        <w:t>243.75</w:t>
      </w:r>
      <w:r>
        <w:rPr>
          <w:rFonts w:hint="eastAsia" w:ascii="仿宋" w:hAnsi="仿宋" w:eastAsia="仿宋"/>
          <w:sz w:val="32"/>
          <w:szCs w:val="32"/>
        </w:rPr>
        <w:t>万元，其中：</w:t>
      </w:r>
      <w:bookmarkStart w:id="22" w:name="OLE_LINK1"/>
      <w:r>
        <w:rPr>
          <w:rFonts w:hint="eastAsia" w:ascii="仿宋" w:hAnsi="仿宋" w:eastAsia="仿宋"/>
          <w:sz w:val="32"/>
          <w:szCs w:val="32"/>
        </w:rPr>
        <w:t>一般公共预算财政拨款收入</w:t>
      </w:r>
      <w:bookmarkEnd w:id="22"/>
      <w:r>
        <w:rPr>
          <w:rFonts w:eastAsia="仿宋"/>
          <w:sz w:val="32"/>
          <w:szCs w:val="32"/>
        </w:rPr>
        <w:t>243.75</w:t>
      </w:r>
      <w:r>
        <w:rPr>
          <w:rFonts w:hint="eastAsia" w:ascii="仿宋" w:hAnsi="仿宋" w:eastAsia="仿宋"/>
          <w:sz w:val="32"/>
          <w:szCs w:val="32"/>
        </w:rPr>
        <w:t>万元，占</w:t>
      </w:r>
      <w:r>
        <w:rPr>
          <w:rFonts w:eastAsia="仿宋"/>
          <w:sz w:val="32"/>
          <w:szCs w:val="32"/>
        </w:rPr>
        <w:t>100%</w:t>
      </w:r>
      <w:r>
        <w:rPr>
          <w:rFonts w:hint="eastAsia" w:ascii="仿宋" w:hAnsi="仿宋" w:eastAsia="仿宋"/>
          <w:sz w:val="32"/>
          <w:szCs w:val="32"/>
        </w:rPr>
        <w:t>；政府性基金预算财政拨款收入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；国有资本经营预算财政拨款收入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；上级补助收入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；事业收入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；经营收入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；附属单位上缴收入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；其他收入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1" locked="0" layoutInCell="1" allowOverlap="1">
            <wp:simplePos x="0" y="0"/>
            <wp:positionH relativeFrom="column">
              <wp:posOffset>26035</wp:posOffset>
            </wp:positionH>
            <wp:positionV relativeFrom="paragraph">
              <wp:posOffset>-341630</wp:posOffset>
            </wp:positionV>
            <wp:extent cx="4642485" cy="2327910"/>
            <wp:effectExtent l="5080" t="4445" r="19685" b="10795"/>
            <wp:wrapThrough wrapText="bothSides">
              <wp:wrapPolygon>
                <wp:start x="-24" y="-41"/>
                <wp:lineTo x="-24" y="21523"/>
                <wp:lineTo x="21514" y="21523"/>
                <wp:lineTo x="21514" y="-41"/>
                <wp:lineTo x="-24" y="-41"/>
              </wp:wrapPolygon>
            </wp:wrapThrough>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p>
    <w:p>
      <w:pPr>
        <w:pStyle w:val="2"/>
        <w:spacing w:before="93"/>
      </w:pPr>
    </w:p>
    <w:p>
      <w:pPr>
        <w:spacing w:line="600" w:lineRule="exact"/>
        <w:ind w:firstLine="640" w:firstLineChars="200"/>
        <w:outlineLvl w:val="1"/>
        <w:rPr>
          <w:rFonts w:ascii="仿宋" w:hAnsi="仿宋" w:eastAsia="仿宋"/>
          <w:sz w:val="32"/>
          <w:szCs w:val="32"/>
        </w:rPr>
      </w:pPr>
    </w:p>
    <w:p>
      <w:pPr>
        <w:spacing w:line="560" w:lineRule="exact"/>
        <w:ind w:firstLine="1280" w:firstLineChars="400"/>
        <w:outlineLvl w:val="1"/>
        <w:rPr>
          <w:rFonts w:ascii="仿宋" w:hAnsi="仿宋" w:eastAsia="仿宋"/>
          <w:sz w:val="32"/>
          <w:szCs w:val="32"/>
        </w:rPr>
      </w:pPr>
      <w:r>
        <w:rPr>
          <w:rFonts w:hint="eastAsia" w:ascii="仿宋" w:hAnsi="仿宋" w:eastAsia="仿宋"/>
          <w:sz w:val="32"/>
          <w:szCs w:val="32"/>
        </w:rPr>
        <w:t>图2收入决算结构图</w:t>
      </w:r>
    </w:p>
    <w:p>
      <w:pPr>
        <w:pStyle w:val="28"/>
        <w:spacing w:line="560" w:lineRule="exact"/>
        <w:ind w:firstLine="640" w:firstLineChars="200"/>
        <w:outlineLvl w:val="1"/>
        <w:rPr>
          <w:rStyle w:val="30"/>
          <w:rFonts w:ascii="黑体" w:hAnsi="黑体" w:eastAsia="黑体"/>
          <w:b w:val="0"/>
        </w:rPr>
      </w:pPr>
      <w:bookmarkStart w:id="23" w:name="_Toc15377207"/>
      <w:bookmarkStart w:id="24" w:name="_Toc15396605"/>
      <w:r>
        <w:rPr>
          <w:rFonts w:hint="eastAsia" w:ascii="黑体" w:hAnsi="黑体" w:eastAsia="黑体"/>
          <w:sz w:val="32"/>
          <w:szCs w:val="32"/>
        </w:rPr>
        <w:t>三、支</w:t>
      </w:r>
      <w:r>
        <w:rPr>
          <w:rStyle w:val="30"/>
          <w:rFonts w:hint="eastAsia" w:ascii="黑体" w:hAnsi="黑体" w:eastAsia="黑体"/>
          <w:b w:val="0"/>
        </w:rPr>
        <w:t>出决算情况说明</w:t>
      </w:r>
      <w:bookmarkEnd w:id="23"/>
      <w:bookmarkEnd w:id="24"/>
    </w:p>
    <w:p>
      <w:pPr>
        <w:spacing w:line="560" w:lineRule="exact"/>
        <w:ind w:firstLine="640" w:firstLineChars="200"/>
        <w:outlineLvl w:val="1"/>
        <w:rPr>
          <w:rFonts w:ascii="仿宋" w:hAnsi="仿宋" w:eastAsia="仿宋"/>
          <w:sz w:val="32"/>
          <w:szCs w:val="32"/>
        </w:rPr>
      </w:pPr>
      <w:r>
        <w:rPr>
          <w:rFonts w:eastAsia="仿宋"/>
          <w:sz w:val="32"/>
          <w:szCs w:val="32"/>
        </w:rPr>
        <w:t>2021</w:t>
      </w:r>
      <w:r>
        <w:rPr>
          <w:rFonts w:hint="eastAsia" w:ascii="仿宋" w:hAnsi="仿宋" w:eastAsia="仿宋"/>
          <w:sz w:val="32"/>
          <w:szCs w:val="32"/>
        </w:rPr>
        <w:t>年本年支出合计</w:t>
      </w:r>
      <w:r>
        <w:rPr>
          <w:rFonts w:eastAsia="仿宋"/>
          <w:sz w:val="32"/>
          <w:szCs w:val="32"/>
        </w:rPr>
        <w:t>243.75</w:t>
      </w:r>
      <w:r>
        <w:rPr>
          <w:rFonts w:hint="eastAsia" w:ascii="仿宋" w:hAnsi="仿宋" w:eastAsia="仿宋"/>
          <w:sz w:val="32"/>
          <w:szCs w:val="32"/>
        </w:rPr>
        <w:t>万元，其中：基本支出</w:t>
      </w:r>
      <w:r>
        <w:rPr>
          <w:rFonts w:eastAsia="仿宋"/>
          <w:sz w:val="32"/>
          <w:szCs w:val="32"/>
        </w:rPr>
        <w:t>231.33</w:t>
      </w:r>
      <w:r>
        <w:rPr>
          <w:rFonts w:hint="eastAsia" w:ascii="仿宋" w:hAnsi="仿宋" w:eastAsia="仿宋"/>
          <w:sz w:val="32"/>
          <w:szCs w:val="32"/>
        </w:rPr>
        <w:t>万元，占</w:t>
      </w:r>
      <w:r>
        <w:rPr>
          <w:rFonts w:eastAsia="仿宋"/>
          <w:sz w:val="32"/>
          <w:szCs w:val="32"/>
        </w:rPr>
        <w:t>94.90%</w:t>
      </w:r>
      <w:r>
        <w:rPr>
          <w:rFonts w:hint="eastAsia" w:ascii="仿宋" w:hAnsi="仿宋" w:eastAsia="仿宋"/>
          <w:sz w:val="32"/>
          <w:szCs w:val="32"/>
        </w:rPr>
        <w:t>；项目支出</w:t>
      </w:r>
      <w:r>
        <w:rPr>
          <w:rFonts w:eastAsia="仿宋"/>
          <w:sz w:val="32"/>
          <w:szCs w:val="32"/>
        </w:rPr>
        <w:t>12.42</w:t>
      </w:r>
      <w:r>
        <w:rPr>
          <w:rFonts w:hint="eastAsia" w:ascii="仿宋" w:hAnsi="仿宋" w:eastAsia="仿宋"/>
          <w:sz w:val="32"/>
          <w:szCs w:val="32"/>
        </w:rPr>
        <w:t>万元，占</w:t>
      </w:r>
      <w:r>
        <w:rPr>
          <w:rFonts w:eastAsia="仿宋"/>
          <w:sz w:val="32"/>
          <w:szCs w:val="32"/>
        </w:rPr>
        <w:t>5.09%</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b/>
          <w:sz w:val="32"/>
          <w:szCs w:val="32"/>
        </w:rPr>
      </w:pPr>
      <w:r>
        <w:rPr>
          <w:rFonts w:hint="eastAsia" w:ascii="仿宋" w:hAnsi="仿宋" w:eastAsia="仿宋"/>
          <w:sz w:val="32"/>
          <w:szCs w:val="32"/>
          <w:shd w:val="pct10" w:color="auto" w:fill="FFFFFF"/>
        </w:rPr>
        <w:drawing>
          <wp:anchor distT="0" distB="0" distL="114300" distR="114300" simplePos="0" relativeHeight="251661312" behindDoc="1" locked="0" layoutInCell="1" allowOverlap="1">
            <wp:simplePos x="0" y="0"/>
            <wp:positionH relativeFrom="column">
              <wp:posOffset>140335</wp:posOffset>
            </wp:positionH>
            <wp:positionV relativeFrom="paragraph">
              <wp:posOffset>140335</wp:posOffset>
            </wp:positionV>
            <wp:extent cx="4757420" cy="2489200"/>
            <wp:effectExtent l="4445" t="4445" r="57785" b="59055"/>
            <wp:wrapThrough wrapText="bothSides">
              <wp:wrapPolygon>
                <wp:start x="-20" y="-39"/>
                <wp:lineTo x="-20" y="21451"/>
                <wp:lineTo x="21516" y="21451"/>
                <wp:lineTo x="21516" y="-39"/>
                <wp:lineTo x="-20" y="-39"/>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p>
    <w:p>
      <w:pPr>
        <w:spacing w:line="600" w:lineRule="exact"/>
        <w:ind w:firstLine="1600" w:firstLineChars="500"/>
        <w:rPr>
          <w:rFonts w:ascii="仿宋_GB2312" w:eastAsia="仿宋_GB2312"/>
          <w:sz w:val="32"/>
          <w:szCs w:val="32"/>
        </w:rPr>
      </w:pPr>
      <w:r>
        <w:rPr>
          <w:rFonts w:hint="eastAsia" w:ascii="仿宋" w:hAnsi="仿宋" w:eastAsia="仿宋"/>
          <w:sz w:val="32"/>
          <w:szCs w:val="32"/>
        </w:rPr>
        <w:t>图3：支出决算结构图</w:t>
      </w:r>
    </w:p>
    <w:p>
      <w:pPr>
        <w:spacing w:line="560" w:lineRule="exact"/>
        <w:ind w:firstLine="640" w:firstLineChars="200"/>
        <w:outlineLvl w:val="1"/>
        <w:rPr>
          <w:rStyle w:val="30"/>
          <w:rFonts w:ascii="黑体" w:hAnsi="黑体" w:eastAsia="黑体"/>
          <w:b w:val="0"/>
        </w:rPr>
      </w:pPr>
      <w:bookmarkStart w:id="25" w:name="_Toc15377208"/>
      <w:bookmarkStart w:id="26"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5"/>
      <w:bookmarkEnd w:id="26"/>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年财政拨款收、支总计</w:t>
      </w:r>
      <w:r>
        <w:rPr>
          <w:rFonts w:eastAsia="仿宋"/>
          <w:sz w:val="32"/>
          <w:szCs w:val="32"/>
        </w:rPr>
        <w:t>243.75</w:t>
      </w:r>
      <w:r>
        <w:rPr>
          <w:rFonts w:hint="eastAsia" w:ascii="仿宋" w:hAnsi="仿宋" w:eastAsia="仿宋"/>
          <w:sz w:val="32"/>
          <w:szCs w:val="32"/>
        </w:rPr>
        <w:t>万元。</w:t>
      </w:r>
    </w:p>
    <w:p>
      <w:pPr>
        <w:spacing w:line="560" w:lineRule="exact"/>
        <w:ind w:firstLine="640"/>
        <w:rPr>
          <w:rFonts w:ascii="仿宋" w:hAnsi="仿宋" w:eastAsia="仿宋"/>
          <w:sz w:val="32"/>
          <w:szCs w:val="32"/>
        </w:rPr>
      </w:pPr>
      <w:r>
        <w:rPr>
          <w:rFonts w:hint="eastAsia" w:ascii="仿宋" w:hAnsi="仿宋" w:eastAsia="仿宋"/>
          <w:sz w:val="32"/>
          <w:szCs w:val="32"/>
        </w:rPr>
        <w:t>因米易生态环境监测站</w:t>
      </w:r>
      <w:r>
        <w:rPr>
          <w:rFonts w:eastAsia="仿宋"/>
          <w:sz w:val="32"/>
          <w:szCs w:val="32"/>
        </w:rPr>
        <w:t>2021</w:t>
      </w:r>
      <w:r>
        <w:rPr>
          <w:rFonts w:hint="eastAsia" w:ascii="仿宋" w:hAnsi="仿宋" w:eastAsia="仿宋"/>
          <w:sz w:val="32"/>
          <w:szCs w:val="32"/>
        </w:rPr>
        <w:t>年新成为独立核算单位，无上年对比数。</w:t>
      </w:r>
    </w:p>
    <w:p>
      <w:pPr>
        <w:pStyle w:val="2"/>
        <w:spacing w:before="93"/>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1" locked="0" layoutInCell="1" allowOverlap="1">
            <wp:simplePos x="0" y="0"/>
            <wp:positionH relativeFrom="column">
              <wp:posOffset>565150</wp:posOffset>
            </wp:positionH>
            <wp:positionV relativeFrom="paragraph">
              <wp:posOffset>64770</wp:posOffset>
            </wp:positionV>
            <wp:extent cx="4311650" cy="2613025"/>
            <wp:effectExtent l="4445" t="4445" r="65405" b="49530"/>
            <wp:wrapThrough wrapText="bothSides">
              <wp:wrapPolygon>
                <wp:start x="-22" y="-37"/>
                <wp:lineTo x="-22" y="21537"/>
                <wp:lineTo x="21546" y="21537"/>
                <wp:lineTo x="21546" y="-37"/>
                <wp:lineTo x="-22" y="-37"/>
              </wp:wrapPolygon>
            </wp:wrapThrough>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560" w:lineRule="exact"/>
        <w:ind w:firstLine="640" w:firstLineChars="200"/>
        <w:outlineLvl w:val="1"/>
        <w:rPr>
          <w:rFonts w:ascii="仿宋" w:hAnsi="仿宋" w:eastAsia="仿宋"/>
          <w:sz w:val="32"/>
          <w:szCs w:val="32"/>
        </w:rPr>
      </w:pPr>
      <w:r>
        <w:rPr>
          <w:rFonts w:hint="eastAsia" w:ascii="仿宋" w:hAnsi="仿宋" w:eastAsia="仿宋"/>
          <w:sz w:val="32"/>
          <w:szCs w:val="32"/>
        </w:rPr>
        <w:t>图4：财政拨款收、支决算总计变动情况</w:t>
      </w:r>
      <w:bookmarkStart w:id="27" w:name="_Toc15377209"/>
      <w:bookmarkStart w:id="28" w:name="_Toc15396607"/>
    </w:p>
    <w:p>
      <w:pPr>
        <w:spacing w:line="560" w:lineRule="exact"/>
        <w:ind w:firstLine="640" w:firstLineChars="200"/>
        <w:outlineLvl w:val="1"/>
        <w:rPr>
          <w:rStyle w:val="30"/>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7"/>
      <w:bookmarkEnd w:id="28"/>
    </w:p>
    <w:p>
      <w:pPr>
        <w:spacing w:line="560" w:lineRule="exact"/>
        <w:ind w:firstLine="643"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spacing w:line="56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w:t>
      </w:r>
      <w:bookmarkStart w:id="30" w:name="OLE_LINK2"/>
      <w:r>
        <w:rPr>
          <w:rFonts w:hint="eastAsia" w:ascii="仿宋" w:hAnsi="仿宋" w:eastAsia="仿宋"/>
          <w:sz w:val="32"/>
          <w:szCs w:val="32"/>
        </w:rPr>
        <w:t>一般公共预算财政拨款支出</w:t>
      </w:r>
      <w:bookmarkEnd w:id="30"/>
      <w:r>
        <w:rPr>
          <w:rFonts w:eastAsia="仿宋"/>
          <w:sz w:val="32"/>
          <w:szCs w:val="32"/>
        </w:rPr>
        <w:t>243.75</w:t>
      </w:r>
      <w:r>
        <w:rPr>
          <w:rFonts w:hint="eastAsia" w:ascii="仿宋" w:hAnsi="仿宋" w:eastAsia="仿宋"/>
          <w:sz w:val="32"/>
          <w:szCs w:val="32"/>
        </w:rPr>
        <w:t>万元，占本年支出合计的</w:t>
      </w:r>
      <w:r>
        <w:rPr>
          <w:rFonts w:eastAsia="仿宋"/>
          <w:sz w:val="32"/>
          <w:szCs w:val="32"/>
        </w:rPr>
        <w:t>100%</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因米易生态环境监测站</w:t>
      </w:r>
      <w:r>
        <w:rPr>
          <w:rFonts w:eastAsia="仿宋"/>
          <w:sz w:val="32"/>
          <w:szCs w:val="32"/>
        </w:rPr>
        <w:t>2021</w:t>
      </w:r>
      <w:r>
        <w:rPr>
          <w:rFonts w:hint="eastAsia" w:ascii="仿宋" w:hAnsi="仿宋" w:eastAsia="仿宋"/>
          <w:sz w:val="32"/>
          <w:szCs w:val="32"/>
        </w:rPr>
        <w:t>年新成为独立核算单位，无上年对比数。</w:t>
      </w:r>
    </w:p>
    <w:p>
      <w:pPr>
        <w:pStyle w:val="2"/>
        <w:spacing w:before="93"/>
      </w:pPr>
      <w:r>
        <w:drawing>
          <wp:anchor distT="0" distB="0" distL="114300" distR="114300" simplePos="0" relativeHeight="251664384" behindDoc="1" locked="0" layoutInCell="1" allowOverlap="1">
            <wp:simplePos x="0" y="0"/>
            <wp:positionH relativeFrom="column">
              <wp:posOffset>480695</wp:posOffset>
            </wp:positionH>
            <wp:positionV relativeFrom="paragraph">
              <wp:posOffset>113665</wp:posOffset>
            </wp:positionV>
            <wp:extent cx="4443095" cy="2458085"/>
            <wp:effectExtent l="4445" t="4445" r="10160" b="13970"/>
            <wp:wrapThrough wrapText="bothSides">
              <wp:wrapPolygon>
                <wp:start x="-22" y="-39"/>
                <wp:lineTo x="-22" y="21555"/>
                <wp:lineTo x="21557" y="21555"/>
                <wp:lineTo x="21557" y="-39"/>
                <wp:lineTo x="-22" y="-39"/>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sz w:val="32"/>
          <w:szCs w:val="32"/>
        </w:rPr>
      </w:pP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b/>
          <w:sz w:val="32"/>
          <w:szCs w:val="32"/>
        </w:rPr>
      </w:pPr>
      <w:r>
        <w:rPr>
          <w:rFonts w:eastAsia="仿宋"/>
          <w:sz w:val="32"/>
          <w:szCs w:val="32"/>
        </w:rPr>
        <w:t>2021</w:t>
      </w:r>
      <w:r>
        <w:rPr>
          <w:rFonts w:hint="eastAsia" w:ascii="仿宋" w:hAnsi="仿宋" w:eastAsia="仿宋"/>
          <w:sz w:val="32"/>
          <w:szCs w:val="32"/>
        </w:rPr>
        <w:t>年一般公共预算财政拨款支出</w:t>
      </w:r>
      <w:r>
        <w:rPr>
          <w:rFonts w:eastAsia="仿宋"/>
          <w:sz w:val="32"/>
          <w:szCs w:val="32"/>
        </w:rPr>
        <w:t>243.75</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sz w:val="32"/>
          <w:szCs w:val="32"/>
        </w:rPr>
        <w:t>节能环保支出</w:t>
      </w:r>
      <w:r>
        <w:rPr>
          <w:rFonts w:eastAsia="仿宋"/>
          <w:b/>
          <w:sz w:val="32"/>
          <w:szCs w:val="32"/>
        </w:rPr>
        <w:t>（2110103）</w:t>
      </w:r>
      <w:r>
        <w:rPr>
          <w:rFonts w:hint="eastAsia" w:ascii="仿宋" w:hAnsi="仿宋" w:eastAsia="仿宋"/>
          <w:sz w:val="32"/>
          <w:szCs w:val="32"/>
        </w:rPr>
        <w:t>支出</w:t>
      </w:r>
      <w:r>
        <w:rPr>
          <w:rFonts w:eastAsia="仿宋"/>
          <w:sz w:val="32"/>
          <w:szCs w:val="32"/>
        </w:rPr>
        <w:t>198.12</w:t>
      </w:r>
      <w:r>
        <w:rPr>
          <w:rFonts w:hint="eastAsia" w:ascii="仿宋" w:hAnsi="仿宋" w:eastAsia="仿宋"/>
          <w:sz w:val="32"/>
          <w:szCs w:val="32"/>
        </w:rPr>
        <w:t>万元，占</w:t>
      </w:r>
      <w:r>
        <w:rPr>
          <w:rFonts w:eastAsia="仿宋"/>
          <w:sz w:val="32"/>
          <w:szCs w:val="32"/>
        </w:rPr>
        <w:t>81.28%</w:t>
      </w:r>
      <w:r>
        <w:rPr>
          <w:rFonts w:hint="eastAsia" w:ascii="仿宋" w:hAnsi="仿宋" w:eastAsia="仿宋"/>
          <w:sz w:val="32"/>
          <w:szCs w:val="32"/>
        </w:rPr>
        <w:t>；</w:t>
      </w:r>
      <w:r>
        <w:rPr>
          <w:rFonts w:hint="eastAsia" w:ascii="仿宋" w:hAnsi="仿宋" w:eastAsia="仿宋"/>
          <w:b/>
          <w:sz w:val="32"/>
          <w:szCs w:val="32"/>
        </w:rPr>
        <w:t>社会保障和就业</w:t>
      </w:r>
      <w:r>
        <w:rPr>
          <w:rFonts w:eastAsia="仿宋"/>
          <w:b/>
          <w:sz w:val="32"/>
          <w:szCs w:val="32"/>
        </w:rPr>
        <w:t>（2080505）</w:t>
      </w:r>
      <w:r>
        <w:rPr>
          <w:rFonts w:hint="eastAsia" w:ascii="仿宋" w:hAnsi="仿宋" w:eastAsia="仿宋"/>
          <w:sz w:val="32"/>
          <w:szCs w:val="32"/>
        </w:rPr>
        <w:t>支出</w:t>
      </w:r>
      <w:r>
        <w:rPr>
          <w:rFonts w:eastAsia="仿宋"/>
          <w:sz w:val="32"/>
          <w:szCs w:val="32"/>
        </w:rPr>
        <w:t>21.70</w:t>
      </w:r>
      <w:r>
        <w:rPr>
          <w:rFonts w:hint="eastAsia" w:ascii="仿宋" w:hAnsi="仿宋" w:eastAsia="仿宋"/>
          <w:sz w:val="32"/>
          <w:szCs w:val="32"/>
        </w:rPr>
        <w:t>万元，占</w:t>
      </w:r>
      <w:r>
        <w:rPr>
          <w:rFonts w:eastAsia="仿宋"/>
          <w:sz w:val="32"/>
          <w:szCs w:val="32"/>
        </w:rPr>
        <w:t>8.89%</w:t>
      </w:r>
      <w:r>
        <w:rPr>
          <w:rFonts w:hint="eastAsia" w:ascii="仿宋" w:hAnsi="仿宋" w:eastAsia="仿宋"/>
          <w:sz w:val="32"/>
          <w:szCs w:val="32"/>
        </w:rPr>
        <w:t>；住房保障支出</w:t>
      </w:r>
      <w:r>
        <w:rPr>
          <w:rFonts w:eastAsia="仿宋"/>
          <w:sz w:val="32"/>
          <w:szCs w:val="32"/>
        </w:rPr>
        <w:t>（2210201）23.93</w:t>
      </w:r>
      <w:r>
        <w:rPr>
          <w:rFonts w:hint="eastAsia" w:ascii="仿宋" w:hAnsi="仿宋" w:eastAsia="仿宋"/>
          <w:sz w:val="32"/>
          <w:szCs w:val="32"/>
        </w:rPr>
        <w:t>万元，占</w:t>
      </w:r>
      <w:r>
        <w:rPr>
          <w:rFonts w:eastAsia="仿宋"/>
          <w:sz w:val="32"/>
          <w:szCs w:val="32"/>
        </w:rPr>
        <w:t>9.82%</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489585</wp:posOffset>
            </wp:positionH>
            <wp:positionV relativeFrom="paragraph">
              <wp:posOffset>316865</wp:posOffset>
            </wp:positionV>
            <wp:extent cx="4373245" cy="2366010"/>
            <wp:effectExtent l="4445" t="5080" r="22860" b="1016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560" w:lineRule="exact"/>
        <w:ind w:firstLine="1280" w:firstLineChars="400"/>
        <w:rPr>
          <w:rFonts w:ascii="仿宋" w:hAnsi="仿宋" w:eastAsia="仿宋"/>
          <w:sz w:val="32"/>
          <w:szCs w:val="32"/>
        </w:rPr>
      </w:pPr>
      <w:r>
        <w:rPr>
          <w:rFonts w:hint="eastAsia" w:ascii="仿宋" w:hAnsi="仿宋" w:eastAsia="仿宋"/>
          <w:sz w:val="32"/>
          <w:szCs w:val="32"/>
        </w:rPr>
        <w:t>图6一般公共预算财政拨款支出决算结构</w:t>
      </w:r>
    </w:p>
    <w:p>
      <w:pPr>
        <w:spacing w:line="56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560" w:lineRule="exact"/>
        <w:ind w:firstLine="643" w:firstLineChars="200"/>
        <w:outlineLvl w:val="2"/>
        <w:rPr>
          <w:rFonts w:ascii="仿宋" w:hAnsi="仿宋" w:eastAsia="仿宋"/>
          <w:sz w:val="32"/>
          <w:szCs w:val="32"/>
        </w:rPr>
      </w:pPr>
      <w:bookmarkStart w:id="33" w:name="_Toc15377444"/>
      <w:bookmarkStart w:id="34" w:name="_Toc15377213"/>
      <w:bookmarkStart w:id="35" w:name="_Toc15378460"/>
      <w:r>
        <w:rPr>
          <w:rFonts w:eastAsia="仿宋"/>
          <w:b/>
          <w:sz w:val="32"/>
          <w:szCs w:val="32"/>
        </w:rPr>
        <w:t>2021</w:t>
      </w:r>
      <w:r>
        <w:rPr>
          <w:rFonts w:hint="eastAsia" w:ascii="仿宋" w:hAnsi="仿宋" w:eastAsia="仿宋"/>
          <w:b/>
          <w:sz w:val="32"/>
          <w:szCs w:val="32"/>
        </w:rPr>
        <w:t>年一般公共预算支出决算数为</w:t>
      </w:r>
      <w:r>
        <w:rPr>
          <w:rFonts w:eastAsia="仿宋"/>
          <w:b/>
          <w:sz w:val="32"/>
          <w:szCs w:val="32"/>
        </w:rPr>
        <w:t>243.75</w:t>
      </w:r>
      <w:r>
        <w:rPr>
          <w:rFonts w:hint="eastAsia" w:ascii="仿宋" w:hAnsi="仿宋" w:eastAsia="仿宋"/>
          <w:b/>
          <w:sz w:val="32"/>
          <w:szCs w:val="32"/>
        </w:rPr>
        <w:t>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eastAsia="仿宋"/>
          <w:bCs/>
          <w:sz w:val="32"/>
          <w:szCs w:val="32"/>
        </w:rPr>
        <w:t>100%</w:t>
      </w:r>
      <w:r>
        <w:rPr>
          <w:rStyle w:val="19"/>
          <w:rFonts w:hint="eastAsia" w:ascii="仿宋" w:hAnsi="仿宋" w:eastAsia="仿宋"/>
          <w:bCs/>
          <w:sz w:val="32"/>
          <w:szCs w:val="32"/>
        </w:rPr>
        <w:t>。其中：</w:t>
      </w:r>
      <w:bookmarkEnd w:id="33"/>
      <w:bookmarkEnd w:id="34"/>
      <w:bookmarkEnd w:id="35"/>
    </w:p>
    <w:p>
      <w:pPr>
        <w:spacing w:line="560" w:lineRule="exact"/>
        <w:ind w:firstLine="643" w:firstLineChars="200"/>
        <w:rPr>
          <w:rFonts w:ascii="仿宋" w:hAnsi="仿宋" w:eastAsia="仿宋"/>
          <w:b/>
          <w:sz w:val="32"/>
          <w:szCs w:val="32"/>
        </w:rPr>
      </w:pPr>
      <w:r>
        <w:rPr>
          <w:rStyle w:val="19"/>
          <w:rFonts w:ascii="仿宋" w:hAnsi="仿宋" w:eastAsia="仿宋"/>
          <w:bCs/>
          <w:sz w:val="32"/>
          <w:szCs w:val="32"/>
        </w:rPr>
        <w:t>1.</w:t>
      </w:r>
      <w:r>
        <w:rPr>
          <w:rStyle w:val="19"/>
          <w:rFonts w:hint="eastAsia" w:ascii="仿宋" w:hAnsi="仿宋" w:eastAsia="仿宋"/>
          <w:bCs/>
          <w:sz w:val="32"/>
          <w:szCs w:val="32"/>
        </w:rPr>
        <w:t>节能环保支出</w:t>
      </w:r>
      <w:r>
        <w:rPr>
          <w:rStyle w:val="19"/>
          <w:rFonts w:eastAsia="仿宋"/>
          <w:bCs/>
          <w:sz w:val="32"/>
          <w:szCs w:val="32"/>
        </w:rPr>
        <w:t>211</w:t>
      </w:r>
      <w:r>
        <w:rPr>
          <w:rStyle w:val="19"/>
          <w:rFonts w:hint="eastAsia" w:ascii="仿宋" w:hAnsi="仿宋" w:eastAsia="仿宋"/>
          <w:bCs/>
          <w:sz w:val="32"/>
          <w:szCs w:val="32"/>
        </w:rPr>
        <w:t>（类）</w:t>
      </w:r>
      <w:r>
        <w:rPr>
          <w:rStyle w:val="19"/>
          <w:rFonts w:hint="eastAsia" w:ascii="仿宋" w:hAnsi="仿宋" w:eastAsia="仿宋"/>
          <w:sz w:val="32"/>
          <w:szCs w:val="32"/>
        </w:rPr>
        <w:t>环境保护管理事务</w:t>
      </w:r>
      <w:r>
        <w:rPr>
          <w:rStyle w:val="19"/>
          <w:rFonts w:eastAsia="仿宋"/>
          <w:sz w:val="32"/>
          <w:szCs w:val="32"/>
        </w:rPr>
        <w:t>21101</w:t>
      </w:r>
      <w:r>
        <w:rPr>
          <w:rStyle w:val="19"/>
          <w:rFonts w:hint="eastAsia" w:ascii="仿宋" w:hAnsi="仿宋" w:eastAsia="仿宋"/>
          <w:sz w:val="32"/>
          <w:szCs w:val="32"/>
        </w:rPr>
        <w:t>（款）其他环境保护管理事务</w:t>
      </w:r>
      <w:r>
        <w:rPr>
          <w:rStyle w:val="19"/>
          <w:rFonts w:eastAsia="仿宋"/>
          <w:sz w:val="32"/>
          <w:szCs w:val="32"/>
        </w:rPr>
        <w:t>2110103</w:t>
      </w:r>
      <w:r>
        <w:rPr>
          <w:rStyle w:val="19"/>
          <w:rFonts w:hint="eastAsia" w:ascii="仿宋" w:hAnsi="仿宋" w:eastAsia="仿宋"/>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eastAsia="仿宋"/>
          <w:b w:val="0"/>
          <w:bCs/>
          <w:sz w:val="32"/>
          <w:szCs w:val="32"/>
        </w:rPr>
        <w:t>198.12</w:t>
      </w:r>
      <w:r>
        <w:rPr>
          <w:rStyle w:val="19"/>
          <w:rFonts w:hint="eastAsia" w:ascii="仿宋" w:hAnsi="仿宋" w:eastAsia="仿宋"/>
          <w:b w:val="0"/>
          <w:bCs/>
          <w:sz w:val="32"/>
          <w:szCs w:val="32"/>
        </w:rPr>
        <w:t>万元，完成预算</w:t>
      </w:r>
      <w:r>
        <w:rPr>
          <w:rStyle w:val="19"/>
          <w:rFonts w:eastAsia="仿宋"/>
          <w:b w:val="0"/>
          <w:bCs/>
          <w:sz w:val="32"/>
          <w:szCs w:val="32"/>
        </w:rPr>
        <w:t>100%</w:t>
      </w:r>
      <w:r>
        <w:rPr>
          <w:rStyle w:val="19"/>
          <w:rFonts w:hint="eastAsia" w:ascii="仿宋" w:hAnsi="仿宋" w:eastAsia="仿宋"/>
          <w:b w:val="0"/>
          <w:bCs/>
          <w:sz w:val="32"/>
          <w:szCs w:val="32"/>
        </w:rPr>
        <w:t>。</w:t>
      </w:r>
    </w:p>
    <w:p>
      <w:pPr>
        <w:spacing w:line="560" w:lineRule="exact"/>
        <w:ind w:firstLine="643" w:firstLineChars="200"/>
        <w:rPr>
          <w:rFonts w:ascii="仿宋" w:hAnsi="仿宋" w:eastAsia="仿宋"/>
          <w:b/>
          <w:sz w:val="32"/>
          <w:szCs w:val="32"/>
        </w:rPr>
      </w:pPr>
      <w:r>
        <w:rPr>
          <w:rStyle w:val="19"/>
          <w:rFonts w:hint="eastAsia" w:ascii="仿宋" w:hAnsi="仿宋" w:eastAsia="仿宋"/>
          <w:bCs/>
          <w:sz w:val="32"/>
          <w:szCs w:val="32"/>
        </w:rPr>
        <w:t>2</w:t>
      </w:r>
      <w:r>
        <w:rPr>
          <w:rStyle w:val="19"/>
          <w:rFonts w:ascii="仿宋" w:hAnsi="仿宋" w:eastAsia="仿宋"/>
          <w:bCs/>
          <w:sz w:val="32"/>
          <w:szCs w:val="32"/>
        </w:rPr>
        <w:t>.</w:t>
      </w:r>
      <w:r>
        <w:rPr>
          <w:rStyle w:val="19"/>
          <w:rFonts w:hint="eastAsia" w:ascii="仿宋" w:hAnsi="仿宋" w:eastAsia="仿宋"/>
          <w:bCs/>
          <w:sz w:val="32"/>
          <w:szCs w:val="32"/>
        </w:rPr>
        <w:t>社会保障和就业</w:t>
      </w:r>
      <w:r>
        <w:rPr>
          <w:rStyle w:val="19"/>
          <w:rFonts w:eastAsia="仿宋"/>
          <w:bCs/>
          <w:sz w:val="32"/>
          <w:szCs w:val="32"/>
        </w:rPr>
        <w:t>208</w:t>
      </w:r>
      <w:r>
        <w:rPr>
          <w:rStyle w:val="19"/>
          <w:rFonts w:hint="eastAsia" w:ascii="仿宋" w:hAnsi="仿宋" w:eastAsia="仿宋"/>
          <w:bCs/>
          <w:sz w:val="32"/>
          <w:szCs w:val="32"/>
        </w:rPr>
        <w:t>（类）</w:t>
      </w:r>
      <w:r>
        <w:rPr>
          <w:rStyle w:val="19"/>
          <w:rFonts w:hint="eastAsia" w:ascii="仿宋" w:hAnsi="仿宋" w:eastAsia="仿宋"/>
          <w:sz w:val="32"/>
          <w:szCs w:val="32"/>
        </w:rPr>
        <w:t>行政事业单位养老</w:t>
      </w:r>
      <w:r>
        <w:rPr>
          <w:rStyle w:val="19"/>
          <w:rFonts w:eastAsia="仿宋"/>
          <w:bCs/>
          <w:sz w:val="32"/>
          <w:szCs w:val="32"/>
        </w:rPr>
        <w:t>20805</w:t>
      </w:r>
      <w:r>
        <w:rPr>
          <w:rStyle w:val="19"/>
          <w:rFonts w:hint="eastAsia" w:ascii="仿宋" w:hAnsi="仿宋" w:eastAsia="仿宋"/>
          <w:bCs/>
          <w:sz w:val="32"/>
          <w:szCs w:val="32"/>
        </w:rPr>
        <w:t>（款）</w:t>
      </w:r>
      <w:r>
        <w:rPr>
          <w:rStyle w:val="19"/>
          <w:rFonts w:hint="eastAsia" w:ascii="仿宋" w:hAnsi="仿宋" w:eastAsia="仿宋"/>
          <w:sz w:val="32"/>
          <w:szCs w:val="32"/>
        </w:rPr>
        <w:t>机关事业单位基本养老保险缴费</w:t>
      </w:r>
      <w:r>
        <w:rPr>
          <w:rStyle w:val="19"/>
          <w:rFonts w:eastAsia="仿宋"/>
          <w:bCs/>
          <w:sz w:val="32"/>
          <w:szCs w:val="32"/>
        </w:rPr>
        <w:t>2080505</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eastAsia="仿宋"/>
          <w:b w:val="0"/>
          <w:bCs/>
          <w:sz w:val="32"/>
          <w:szCs w:val="32"/>
        </w:rPr>
        <w:t>21.7</w:t>
      </w:r>
      <w:r>
        <w:rPr>
          <w:rStyle w:val="19"/>
          <w:rFonts w:hint="eastAsia" w:ascii="仿宋" w:hAnsi="仿宋" w:eastAsia="仿宋"/>
          <w:b w:val="0"/>
          <w:bCs/>
          <w:sz w:val="32"/>
          <w:szCs w:val="32"/>
        </w:rPr>
        <w:t>万元，完成预算</w:t>
      </w:r>
      <w:r>
        <w:rPr>
          <w:rStyle w:val="19"/>
          <w:rFonts w:eastAsia="仿宋"/>
          <w:b w:val="0"/>
          <w:bCs/>
          <w:sz w:val="32"/>
          <w:szCs w:val="32"/>
        </w:rPr>
        <w:t>8.91%</w:t>
      </w:r>
      <w:r>
        <w:rPr>
          <w:rStyle w:val="19"/>
          <w:rFonts w:hint="eastAsia" w:ascii="仿宋" w:hAnsi="仿宋" w:eastAsia="仿宋"/>
          <w:b w:val="0"/>
          <w:bCs/>
          <w:sz w:val="32"/>
          <w:szCs w:val="32"/>
        </w:rPr>
        <w:t>。</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3</w:t>
      </w:r>
      <w:r>
        <w:rPr>
          <w:rStyle w:val="19"/>
          <w:rFonts w:ascii="仿宋" w:hAnsi="仿宋" w:eastAsia="仿宋"/>
          <w:bCs/>
          <w:sz w:val="32"/>
          <w:szCs w:val="32"/>
        </w:rPr>
        <w:t>.</w:t>
      </w:r>
      <w:r>
        <w:rPr>
          <w:rStyle w:val="19"/>
          <w:rFonts w:hint="eastAsia" w:ascii="仿宋" w:hAnsi="仿宋" w:eastAsia="仿宋"/>
          <w:bCs/>
          <w:sz w:val="32"/>
          <w:szCs w:val="32"/>
        </w:rPr>
        <w:t>住房保障支出</w:t>
      </w:r>
      <w:r>
        <w:rPr>
          <w:rStyle w:val="19"/>
          <w:rFonts w:eastAsia="仿宋"/>
          <w:bCs/>
          <w:sz w:val="32"/>
          <w:szCs w:val="32"/>
        </w:rPr>
        <w:t>221</w:t>
      </w:r>
      <w:r>
        <w:rPr>
          <w:rStyle w:val="19"/>
          <w:rFonts w:hint="eastAsia" w:ascii="仿宋" w:hAnsi="仿宋" w:eastAsia="仿宋"/>
          <w:bCs/>
          <w:sz w:val="32"/>
          <w:szCs w:val="32"/>
        </w:rPr>
        <w:t>（类）住房改革</w:t>
      </w:r>
      <w:r>
        <w:rPr>
          <w:rStyle w:val="19"/>
          <w:rFonts w:eastAsia="仿宋"/>
          <w:bCs/>
          <w:sz w:val="32"/>
          <w:szCs w:val="32"/>
        </w:rPr>
        <w:t>22102</w:t>
      </w:r>
      <w:r>
        <w:rPr>
          <w:rStyle w:val="19"/>
          <w:rFonts w:hint="eastAsia" w:eastAsia="仿宋"/>
          <w:bCs/>
          <w:sz w:val="32"/>
          <w:szCs w:val="32"/>
        </w:rPr>
        <w:t>（</w:t>
      </w:r>
      <w:r>
        <w:rPr>
          <w:rStyle w:val="19"/>
          <w:rFonts w:hint="eastAsia" w:ascii="仿宋" w:hAnsi="仿宋" w:eastAsia="仿宋"/>
          <w:bCs/>
          <w:sz w:val="32"/>
          <w:szCs w:val="32"/>
        </w:rPr>
        <w:t>款</w:t>
      </w:r>
      <w:r>
        <w:rPr>
          <w:rStyle w:val="19"/>
          <w:rFonts w:hint="eastAsia" w:eastAsia="仿宋"/>
          <w:bCs/>
          <w:sz w:val="32"/>
          <w:szCs w:val="32"/>
        </w:rPr>
        <w:t>）</w:t>
      </w:r>
      <w:r>
        <w:rPr>
          <w:rStyle w:val="19"/>
          <w:rFonts w:hint="eastAsia" w:ascii="仿宋" w:hAnsi="仿宋" w:eastAsia="仿宋"/>
          <w:bCs/>
          <w:sz w:val="32"/>
          <w:szCs w:val="32"/>
        </w:rPr>
        <w:t>住房公积金</w:t>
      </w:r>
      <w:r>
        <w:rPr>
          <w:rStyle w:val="19"/>
          <w:rFonts w:eastAsia="仿宋"/>
          <w:bCs/>
          <w:sz w:val="32"/>
          <w:szCs w:val="32"/>
        </w:rPr>
        <w:t>2210201</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eastAsia="仿宋"/>
          <w:b w:val="0"/>
          <w:bCs/>
          <w:sz w:val="32"/>
          <w:szCs w:val="32"/>
        </w:rPr>
        <w:t>21.7</w:t>
      </w:r>
      <w:r>
        <w:rPr>
          <w:rStyle w:val="19"/>
          <w:rFonts w:hint="eastAsia" w:ascii="仿宋" w:hAnsi="仿宋" w:eastAsia="仿宋"/>
          <w:b w:val="0"/>
          <w:bCs/>
          <w:sz w:val="32"/>
          <w:szCs w:val="32"/>
        </w:rPr>
        <w:t>万元，完成预算</w:t>
      </w:r>
      <w:r>
        <w:rPr>
          <w:rStyle w:val="19"/>
          <w:rFonts w:eastAsia="仿宋"/>
          <w:b w:val="0"/>
          <w:bCs/>
          <w:sz w:val="32"/>
          <w:szCs w:val="32"/>
        </w:rPr>
        <w:t>8.91%</w:t>
      </w:r>
      <w:r>
        <w:rPr>
          <w:rStyle w:val="19"/>
          <w:rFonts w:hint="eastAsia" w:ascii="仿宋" w:hAnsi="仿宋" w:eastAsia="仿宋"/>
          <w:b w:val="0"/>
          <w:bCs/>
          <w:sz w:val="32"/>
          <w:szCs w:val="32"/>
        </w:rPr>
        <w:t>。</w:t>
      </w:r>
    </w:p>
    <w:p>
      <w:pPr>
        <w:tabs>
          <w:tab w:val="right" w:pos="8306"/>
        </w:tabs>
        <w:spacing w:line="560" w:lineRule="exact"/>
        <w:ind w:firstLine="640"/>
        <w:outlineLvl w:val="1"/>
        <w:rPr>
          <w:rStyle w:val="30"/>
        </w:rPr>
      </w:pPr>
      <w:bookmarkStart w:id="36" w:name="_Toc15377214"/>
      <w:bookmarkStart w:id="37"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6"/>
      <w:bookmarkEnd w:id="37"/>
      <w:r>
        <w:rPr>
          <w:rStyle w:val="30"/>
          <w:rFonts w:ascii="黑体" w:hAnsi="黑体" w:eastAsia="黑体"/>
          <w:b w:val="0"/>
        </w:rPr>
        <w:tab/>
      </w:r>
    </w:p>
    <w:p>
      <w:pPr>
        <w:spacing w:line="560" w:lineRule="exact"/>
        <w:ind w:firstLine="645"/>
        <w:rPr>
          <w:rFonts w:ascii="仿宋" w:hAnsi="仿宋" w:eastAsia="仿宋"/>
          <w:sz w:val="32"/>
          <w:szCs w:val="32"/>
        </w:rPr>
      </w:pPr>
      <w:r>
        <w:rPr>
          <w:rFonts w:eastAsia="仿宋"/>
          <w:sz w:val="32"/>
          <w:szCs w:val="32"/>
        </w:rPr>
        <w:t>2021</w:t>
      </w:r>
      <w:r>
        <w:rPr>
          <w:rFonts w:hint="eastAsia" w:ascii="仿宋" w:hAnsi="仿宋" w:eastAsia="仿宋"/>
          <w:sz w:val="32"/>
          <w:szCs w:val="32"/>
        </w:rPr>
        <w:t>年一般公共预算财政拨款基本支出</w:t>
      </w:r>
      <w:r>
        <w:rPr>
          <w:rFonts w:eastAsia="仿宋"/>
          <w:sz w:val="32"/>
          <w:szCs w:val="32"/>
        </w:rPr>
        <w:t>231.33</w:t>
      </w:r>
      <w:r>
        <w:rPr>
          <w:rFonts w:hint="eastAsia" w:ascii="仿宋" w:hAnsi="仿宋" w:eastAsia="仿宋"/>
          <w:sz w:val="32"/>
          <w:szCs w:val="32"/>
        </w:rPr>
        <w:t>万元，其中：</w:t>
      </w:r>
    </w:p>
    <w:p>
      <w:pPr>
        <w:spacing w:line="560" w:lineRule="exact"/>
        <w:ind w:firstLine="645"/>
        <w:rPr>
          <w:rFonts w:ascii="仿宋" w:hAnsi="仿宋" w:eastAsia="仿宋"/>
          <w:sz w:val="32"/>
          <w:szCs w:val="32"/>
        </w:rPr>
      </w:pPr>
      <w:r>
        <w:rPr>
          <w:rFonts w:hint="eastAsia" w:ascii="仿宋" w:hAnsi="仿宋" w:eastAsia="仿宋"/>
          <w:sz w:val="32"/>
          <w:szCs w:val="32"/>
        </w:rPr>
        <w:t>人员经费</w:t>
      </w:r>
      <w:r>
        <w:rPr>
          <w:rFonts w:eastAsia="仿宋"/>
          <w:sz w:val="32"/>
          <w:szCs w:val="32"/>
        </w:rPr>
        <w:t>208.69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eastAsia="仿宋"/>
          <w:sz w:val="32"/>
          <w:szCs w:val="32"/>
        </w:rPr>
        <w:t>22.64</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30"/>
          <w:rFonts w:ascii="黑体" w:hAnsi="黑体" w:eastAsia="黑体"/>
          <w:b w:val="0"/>
        </w:rPr>
      </w:pPr>
      <w:bookmarkStart w:id="38" w:name="_Toc15377215"/>
      <w:bookmarkStart w:id="39" w:name="_Toc15396609"/>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38"/>
      <w:bookmarkEnd w:id="39"/>
    </w:p>
    <w:p>
      <w:pPr>
        <w:spacing w:line="56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年“三公”经费财政拨款支出决算为</w:t>
      </w:r>
      <w:r>
        <w:rPr>
          <w:rFonts w:eastAsia="仿宋"/>
          <w:sz w:val="32"/>
          <w:szCs w:val="32"/>
        </w:rPr>
        <w:t>4.53</w:t>
      </w:r>
      <w:r>
        <w:rPr>
          <w:rFonts w:hint="eastAsia" w:ascii="仿宋" w:hAnsi="仿宋" w:eastAsia="仿宋"/>
          <w:sz w:val="32"/>
          <w:szCs w:val="32"/>
        </w:rPr>
        <w:t>万元，完成预算</w:t>
      </w:r>
      <w:r>
        <w:rPr>
          <w:rFonts w:eastAsia="仿宋"/>
          <w:sz w:val="32"/>
          <w:szCs w:val="32"/>
        </w:rPr>
        <w:t>100%</w:t>
      </w:r>
      <w:r>
        <w:rPr>
          <w:rFonts w:hint="eastAsia" w:ascii="仿宋" w:hAnsi="仿宋" w:eastAsia="仿宋"/>
          <w:sz w:val="32"/>
          <w:szCs w:val="32"/>
        </w:rPr>
        <w:t>，与预算数持平。</w:t>
      </w:r>
    </w:p>
    <w:p>
      <w:pPr>
        <w:spacing w:line="56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年“三公”经费财政拨款支出决算中，</w:t>
      </w:r>
      <w:bookmarkStart w:id="42" w:name="OLE_LINK4"/>
      <w:r>
        <w:rPr>
          <w:rFonts w:hint="eastAsia" w:ascii="仿宋" w:hAnsi="仿宋" w:eastAsia="仿宋"/>
          <w:sz w:val="32"/>
          <w:szCs w:val="32"/>
        </w:rPr>
        <w:t>因公出国（境）费支出决算</w:t>
      </w:r>
      <w:bookmarkEnd w:id="42"/>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w:t>
      </w:r>
      <w:bookmarkStart w:id="43" w:name="OLE_LINK5"/>
      <w:r>
        <w:rPr>
          <w:rFonts w:hint="eastAsia" w:ascii="仿宋" w:hAnsi="仿宋" w:eastAsia="仿宋"/>
          <w:sz w:val="32"/>
          <w:szCs w:val="32"/>
        </w:rPr>
        <w:t>公务用车购置及运行维护费支出决算</w:t>
      </w:r>
      <w:bookmarkEnd w:id="43"/>
      <w:r>
        <w:rPr>
          <w:rFonts w:eastAsia="仿宋"/>
          <w:sz w:val="32"/>
          <w:szCs w:val="32"/>
        </w:rPr>
        <w:t>4.47</w:t>
      </w:r>
      <w:r>
        <w:rPr>
          <w:rFonts w:hint="eastAsia" w:ascii="仿宋" w:hAnsi="仿宋" w:eastAsia="仿宋"/>
          <w:sz w:val="32"/>
          <w:szCs w:val="32"/>
        </w:rPr>
        <w:t>万元，占</w:t>
      </w:r>
      <w:r>
        <w:rPr>
          <w:rFonts w:eastAsia="仿宋"/>
          <w:sz w:val="32"/>
          <w:szCs w:val="32"/>
        </w:rPr>
        <w:t>98.68%</w:t>
      </w:r>
      <w:r>
        <w:rPr>
          <w:rFonts w:hint="eastAsia" w:ascii="仿宋" w:hAnsi="仿宋" w:eastAsia="仿宋"/>
          <w:sz w:val="32"/>
          <w:szCs w:val="32"/>
        </w:rPr>
        <w:t>；</w:t>
      </w:r>
      <w:bookmarkStart w:id="44" w:name="OLE_LINK6"/>
      <w:r>
        <w:rPr>
          <w:rFonts w:hint="eastAsia" w:ascii="仿宋" w:hAnsi="仿宋" w:eastAsia="仿宋"/>
          <w:sz w:val="32"/>
          <w:szCs w:val="32"/>
        </w:rPr>
        <w:t>公务接待费支出决算</w:t>
      </w:r>
      <w:bookmarkEnd w:id="44"/>
      <w:r>
        <w:rPr>
          <w:rFonts w:eastAsia="仿宋"/>
          <w:sz w:val="32"/>
          <w:szCs w:val="32"/>
        </w:rPr>
        <w:t>0.06</w:t>
      </w:r>
      <w:r>
        <w:rPr>
          <w:rFonts w:hint="eastAsia" w:ascii="仿宋" w:hAnsi="仿宋" w:eastAsia="仿宋"/>
          <w:sz w:val="32"/>
          <w:szCs w:val="32"/>
        </w:rPr>
        <w:t>万元，占</w:t>
      </w:r>
      <w:r>
        <w:rPr>
          <w:rFonts w:eastAsia="仿宋"/>
          <w:sz w:val="32"/>
          <w:szCs w:val="32"/>
        </w:rPr>
        <w:t>1.32%</w:t>
      </w:r>
      <w:r>
        <w:rPr>
          <w:rFonts w:hint="eastAsia" w:ascii="仿宋" w:hAnsi="仿宋" w:eastAsia="仿宋"/>
          <w:sz w:val="32"/>
          <w:szCs w:val="32"/>
        </w:rPr>
        <w:t>。具体情况如下：</w:t>
      </w:r>
    </w:p>
    <w:p>
      <w:pPr>
        <w:pStyle w:val="2"/>
        <w:spacing w:before="93"/>
        <w:rPr>
          <w:rFonts w:eastAsia="仿宋"/>
        </w:rPr>
      </w:pPr>
      <w:r>
        <w:rPr>
          <w:rFonts w:hint="eastAsia" w:eastAsia="仿宋"/>
        </w:rPr>
        <w:drawing>
          <wp:anchor distT="0" distB="0" distL="114300" distR="114300" simplePos="0" relativeHeight="251665408" behindDoc="1" locked="0" layoutInCell="1" allowOverlap="1">
            <wp:simplePos x="0" y="0"/>
            <wp:positionH relativeFrom="column">
              <wp:posOffset>4445</wp:posOffset>
            </wp:positionH>
            <wp:positionV relativeFrom="paragraph">
              <wp:posOffset>130810</wp:posOffset>
            </wp:positionV>
            <wp:extent cx="4680585" cy="2343785"/>
            <wp:effectExtent l="4445" t="4445" r="58420" b="71120"/>
            <wp:wrapThrough wrapText="bothSides">
              <wp:wrapPolygon>
                <wp:start x="-21" y="-41"/>
                <wp:lineTo x="-21" y="21553"/>
                <wp:lineTo x="21518" y="21553"/>
                <wp:lineTo x="21518" y="-41"/>
                <wp:lineTo x="-21" y="-41"/>
              </wp:wrapPolygon>
            </wp:wrapThrough>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sz w:val="32"/>
          <w:szCs w:val="32"/>
        </w:rPr>
      </w:pPr>
    </w:p>
    <w:p>
      <w:pPr>
        <w:spacing w:line="560" w:lineRule="exact"/>
        <w:ind w:firstLine="640"/>
        <w:rPr>
          <w:rFonts w:ascii="仿宋" w:hAnsi="仿宋" w:eastAsia="仿宋"/>
          <w:sz w:val="32"/>
          <w:szCs w:val="32"/>
        </w:rPr>
      </w:pPr>
      <w:r>
        <w:rPr>
          <w:rFonts w:hint="eastAsia" w:ascii="仿宋" w:hAnsi="仿宋" w:eastAsia="仿宋"/>
          <w:sz w:val="32"/>
          <w:szCs w:val="32"/>
        </w:rPr>
        <w:t>图7</w:t>
      </w:r>
      <w:bookmarkStart w:id="45" w:name="OLE_LINK3"/>
      <w:r>
        <w:rPr>
          <w:rFonts w:hint="eastAsia" w:ascii="仿宋" w:hAnsi="仿宋" w:eastAsia="仿宋"/>
          <w:sz w:val="32"/>
          <w:szCs w:val="32"/>
        </w:rPr>
        <w:t>“三公”经费财政拨款支出结构</w:t>
      </w:r>
      <w:bookmarkEnd w:id="45"/>
    </w:p>
    <w:p>
      <w:pPr>
        <w:spacing w:line="56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eastAsia="仿宋_GB2312"/>
          <w:b/>
          <w:sz w:val="32"/>
          <w:szCs w:val="32"/>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eastAsia="仿宋"/>
          <w:b w:val="0"/>
          <w:bCs/>
          <w:sz w:val="32"/>
          <w:szCs w:val="32"/>
        </w:rPr>
        <w:t>0%</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eastAsia="仿宋_GB2312"/>
          <w:sz w:val="32"/>
          <w:szCs w:val="32"/>
        </w:rPr>
        <w:t>0</w:t>
      </w:r>
      <w:r>
        <w:rPr>
          <w:rFonts w:hint="eastAsia" w:ascii="仿宋_GB2312" w:eastAsia="仿宋_GB2312"/>
          <w:sz w:val="32"/>
          <w:szCs w:val="32"/>
        </w:rPr>
        <w:t>次，出国（境）</w:t>
      </w:r>
      <w:r>
        <w:rPr>
          <w:rFonts w:eastAsia="仿宋_GB2312"/>
          <w:sz w:val="32"/>
          <w:szCs w:val="32"/>
        </w:rPr>
        <w:t>0</w:t>
      </w:r>
      <w:r>
        <w:rPr>
          <w:rFonts w:hint="eastAsia" w:ascii="仿宋_GB2312" w:eastAsia="仿宋_GB2312"/>
          <w:sz w:val="32"/>
          <w:szCs w:val="32"/>
        </w:rPr>
        <w:t>人。因公出国（境）支出决算比</w:t>
      </w:r>
      <w:r>
        <w:rPr>
          <w:rFonts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eastAsia="仿宋_GB2312"/>
          <w:sz w:val="32"/>
          <w:szCs w:val="32"/>
        </w:rPr>
        <w:t>0%</w:t>
      </w:r>
      <w:r>
        <w:rPr>
          <w:rFonts w:hint="eastAsia" w:ascii="仿宋_GB2312" w:eastAsia="仿宋_GB2312"/>
          <w:sz w:val="32"/>
          <w:szCs w:val="32"/>
        </w:rPr>
        <w:t>。主要原因是</w:t>
      </w:r>
      <w:r>
        <w:rPr>
          <w:rFonts w:hint="eastAsia" w:ascii="仿宋_GB2312" w:eastAsia="仿宋_GB2312"/>
          <w:sz w:val="32"/>
          <w:szCs w:val="32"/>
          <w:lang w:eastAsia="zh-CN"/>
        </w:rPr>
        <w:t>没有</w:t>
      </w:r>
      <w:r>
        <w:rPr>
          <w:rFonts w:hint="eastAsia" w:ascii="仿宋_GB2312" w:eastAsia="仿宋_GB2312"/>
          <w:sz w:val="32"/>
          <w:szCs w:val="32"/>
        </w:rPr>
        <w:t>因公出国（境）。</w:t>
      </w:r>
    </w:p>
    <w:p>
      <w:pPr>
        <w:spacing w:line="56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eastAsia="仿宋_GB2312"/>
          <w:b/>
          <w:sz w:val="32"/>
          <w:szCs w:val="32"/>
        </w:rPr>
        <w:t>4.47</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eastAsia="仿宋"/>
          <w:b w:val="0"/>
          <w:bCs/>
          <w:sz w:val="32"/>
          <w:szCs w:val="32"/>
        </w:rPr>
        <w:t>100%</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eastAsia="仿宋_GB2312"/>
          <w:sz w:val="32"/>
          <w:szCs w:val="32"/>
        </w:rPr>
        <w:t>0%</w:t>
      </w:r>
      <w:r>
        <w:rPr>
          <w:rFonts w:hint="eastAsia" w:ascii="仿宋_GB2312" w:eastAsia="仿宋_GB2312"/>
          <w:sz w:val="32"/>
          <w:szCs w:val="32"/>
        </w:rPr>
        <w:t>。主要原因是。</w:t>
      </w:r>
      <w:r>
        <w:rPr>
          <w:rFonts w:hint="eastAsia" w:ascii="仿宋" w:hAnsi="仿宋" w:eastAsia="仿宋"/>
          <w:sz w:val="32"/>
          <w:szCs w:val="32"/>
        </w:rPr>
        <w:t>因米易生态环境监测站</w:t>
      </w:r>
      <w:r>
        <w:rPr>
          <w:rFonts w:eastAsia="仿宋"/>
          <w:sz w:val="32"/>
          <w:szCs w:val="32"/>
        </w:rPr>
        <w:t>2021</w:t>
      </w:r>
      <w:r>
        <w:rPr>
          <w:rFonts w:hint="eastAsia" w:ascii="仿宋" w:hAnsi="仿宋" w:eastAsia="仿宋"/>
          <w:sz w:val="32"/>
          <w:szCs w:val="32"/>
        </w:rPr>
        <w:t>年新成为独立核算单位，无上年对比数。</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eastAsia="仿宋_GB2312"/>
          <w:b/>
          <w:sz w:val="32"/>
          <w:szCs w:val="32"/>
        </w:rPr>
        <w:t>0</w:t>
      </w:r>
      <w:r>
        <w:rPr>
          <w:rFonts w:hint="eastAsia" w:ascii="仿宋_GB2312" w:eastAsia="仿宋_GB2312"/>
          <w:sz w:val="32"/>
          <w:szCs w:val="32"/>
        </w:rPr>
        <w:t>万元。全年按规定更新购置公务用车</w:t>
      </w:r>
      <w:r>
        <w:rPr>
          <w:rFonts w:eastAsia="仿宋_GB2312"/>
          <w:sz w:val="32"/>
          <w:szCs w:val="32"/>
        </w:rPr>
        <w:t>0</w:t>
      </w:r>
      <w:r>
        <w:rPr>
          <w:rFonts w:hint="eastAsia" w:ascii="仿宋_GB2312" w:eastAsia="仿宋_GB2312"/>
          <w:sz w:val="32"/>
          <w:szCs w:val="32"/>
        </w:rPr>
        <w:t>辆，其中：轿车</w:t>
      </w:r>
      <w:r>
        <w:rPr>
          <w:rFonts w:eastAsia="仿宋_GB2312"/>
          <w:sz w:val="32"/>
          <w:szCs w:val="32"/>
        </w:rPr>
        <w:t>0</w:t>
      </w:r>
      <w:r>
        <w:rPr>
          <w:rFonts w:hint="eastAsia" w:ascii="仿宋_GB2312" w:eastAsia="仿宋_GB2312"/>
          <w:sz w:val="32"/>
          <w:szCs w:val="32"/>
        </w:rPr>
        <w:t>辆、金额</w:t>
      </w:r>
      <w:r>
        <w:rPr>
          <w:rFonts w:eastAsia="仿宋_GB2312"/>
          <w:sz w:val="32"/>
          <w:szCs w:val="32"/>
        </w:rPr>
        <w:t>0</w:t>
      </w:r>
      <w:r>
        <w:rPr>
          <w:rFonts w:hint="eastAsia" w:ascii="仿宋_GB2312" w:eastAsia="仿宋_GB2312"/>
          <w:sz w:val="32"/>
          <w:szCs w:val="32"/>
        </w:rPr>
        <w:t>万元，越野车</w:t>
      </w:r>
      <w:r>
        <w:rPr>
          <w:rFonts w:eastAsia="仿宋_GB2312"/>
          <w:sz w:val="32"/>
          <w:szCs w:val="32"/>
        </w:rPr>
        <w:t>0</w:t>
      </w:r>
      <w:r>
        <w:rPr>
          <w:rFonts w:hint="eastAsia" w:ascii="仿宋_GB2312" w:eastAsia="仿宋_GB2312"/>
          <w:sz w:val="32"/>
          <w:szCs w:val="32"/>
        </w:rPr>
        <w:t>辆、金额</w:t>
      </w:r>
      <w:r>
        <w:rPr>
          <w:rFonts w:eastAsia="仿宋_GB2312"/>
          <w:sz w:val="32"/>
          <w:szCs w:val="32"/>
        </w:rPr>
        <w:t>0</w:t>
      </w:r>
      <w:r>
        <w:rPr>
          <w:rFonts w:hint="eastAsia" w:ascii="仿宋_GB2312" w:eastAsia="仿宋_GB2312"/>
          <w:sz w:val="32"/>
          <w:szCs w:val="32"/>
        </w:rPr>
        <w:t>万元，载客汽车</w:t>
      </w:r>
      <w:r>
        <w:rPr>
          <w:rFonts w:eastAsia="仿宋_GB2312"/>
          <w:sz w:val="32"/>
          <w:szCs w:val="32"/>
        </w:rPr>
        <w:t>0</w:t>
      </w:r>
      <w:r>
        <w:rPr>
          <w:rFonts w:hint="eastAsia" w:ascii="仿宋_GB2312" w:eastAsia="仿宋_GB2312"/>
          <w:sz w:val="32"/>
          <w:szCs w:val="32"/>
        </w:rPr>
        <w:t>辆、金额</w:t>
      </w:r>
      <w:r>
        <w:rPr>
          <w:rFonts w:eastAsia="仿宋_GB2312"/>
          <w:sz w:val="32"/>
          <w:szCs w:val="32"/>
        </w:rPr>
        <w:t>0</w:t>
      </w:r>
      <w:r>
        <w:rPr>
          <w:rFonts w:hint="eastAsia" w:ascii="仿宋_GB2312" w:eastAsia="仿宋_GB2312"/>
          <w:sz w:val="32"/>
          <w:szCs w:val="32"/>
        </w:rPr>
        <w:t>万元，截至</w:t>
      </w:r>
      <w:r>
        <w:rPr>
          <w:rFonts w:eastAsia="仿宋_GB2312"/>
          <w:sz w:val="32"/>
          <w:szCs w:val="32"/>
        </w:rPr>
        <w:t>2021</w:t>
      </w:r>
      <w:r>
        <w:rPr>
          <w:rFonts w:hint="eastAsia" w:ascii="仿宋_GB2312" w:eastAsia="仿宋_GB2312"/>
          <w:sz w:val="32"/>
          <w:szCs w:val="32"/>
        </w:rPr>
        <w:t>年</w:t>
      </w:r>
      <w:r>
        <w:rPr>
          <w:rFonts w:eastAsia="仿宋_GB2312"/>
          <w:sz w:val="32"/>
          <w:szCs w:val="32"/>
        </w:rPr>
        <w:t>12</w:t>
      </w:r>
      <w:r>
        <w:rPr>
          <w:rFonts w:hint="eastAsia" w:ascii="仿宋_GB2312" w:eastAsia="仿宋_GB2312"/>
          <w:sz w:val="32"/>
          <w:szCs w:val="32"/>
        </w:rPr>
        <w:t>月底，单位共有公务用车</w:t>
      </w:r>
      <w:r>
        <w:rPr>
          <w:rFonts w:eastAsia="仿宋_GB2312"/>
          <w:sz w:val="32"/>
          <w:szCs w:val="32"/>
        </w:rPr>
        <w:t>2</w:t>
      </w:r>
      <w:r>
        <w:rPr>
          <w:rFonts w:hint="eastAsia" w:ascii="仿宋_GB2312" w:eastAsia="仿宋_GB2312"/>
          <w:sz w:val="32"/>
          <w:szCs w:val="32"/>
        </w:rPr>
        <w:t>辆，其中：轿车</w:t>
      </w:r>
      <w:r>
        <w:rPr>
          <w:rFonts w:eastAsia="仿宋_GB2312"/>
          <w:sz w:val="32"/>
          <w:szCs w:val="32"/>
        </w:rPr>
        <w:t>0</w:t>
      </w:r>
      <w:r>
        <w:rPr>
          <w:rFonts w:hint="eastAsia" w:ascii="仿宋_GB2312" w:eastAsia="仿宋_GB2312"/>
          <w:sz w:val="32"/>
          <w:szCs w:val="32"/>
        </w:rPr>
        <w:t>辆、越野车</w:t>
      </w:r>
      <w:r>
        <w:rPr>
          <w:rFonts w:eastAsia="仿宋_GB2312"/>
          <w:sz w:val="32"/>
          <w:szCs w:val="32"/>
        </w:rPr>
        <w:t>2</w:t>
      </w:r>
      <w:r>
        <w:rPr>
          <w:rFonts w:hint="eastAsia" w:ascii="仿宋_GB2312" w:eastAsia="仿宋_GB2312"/>
          <w:sz w:val="32"/>
          <w:szCs w:val="32"/>
        </w:rPr>
        <w:t>辆、载客汽车</w:t>
      </w:r>
      <w:r>
        <w:rPr>
          <w:rFonts w:eastAsia="仿宋_GB2312"/>
          <w:sz w:val="32"/>
          <w:szCs w:val="32"/>
        </w:rPr>
        <w:t>0</w:t>
      </w:r>
      <w:r>
        <w:rPr>
          <w:rFonts w:hint="eastAsia" w:ascii="仿宋_GB2312" w:eastAsia="仿宋_GB2312"/>
          <w:sz w:val="32"/>
          <w:szCs w:val="32"/>
        </w:rPr>
        <w:t>辆。</w:t>
      </w:r>
    </w:p>
    <w:p>
      <w:pPr>
        <w:spacing w:line="56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eastAsia="仿宋_GB2312"/>
          <w:b/>
          <w:sz w:val="32"/>
          <w:szCs w:val="32"/>
        </w:rPr>
        <w:t>4.47</w:t>
      </w:r>
      <w:r>
        <w:rPr>
          <w:rFonts w:hint="eastAsia" w:ascii="仿宋_GB2312" w:eastAsia="仿宋_GB2312"/>
          <w:sz w:val="32"/>
          <w:szCs w:val="32"/>
        </w:rPr>
        <w:t>万元。主要保障环境监测等工作所需的公务用车燃料费、维修费、过路过桥费、保险费等支出。</w:t>
      </w:r>
    </w:p>
    <w:p>
      <w:pPr>
        <w:spacing w:line="560" w:lineRule="exact"/>
        <w:ind w:firstLine="643" w:firstLineChars="200"/>
        <w:rPr>
          <w:rFonts w:ascii="仿宋" w:hAnsi="仿宋" w:eastAsia="仿宋"/>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eastAsia="仿宋_GB2312"/>
          <w:b/>
          <w:sz w:val="32"/>
          <w:szCs w:val="32"/>
        </w:rPr>
        <w:t>0.06</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eastAsia="仿宋"/>
          <w:b w:val="0"/>
          <w:bCs/>
          <w:sz w:val="32"/>
          <w:szCs w:val="32"/>
        </w:rPr>
        <w:t>100%</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eastAsia="zh-CN"/>
        </w:rPr>
        <w:t>持平</w:t>
      </w:r>
      <w:r>
        <w:rPr>
          <w:rFonts w:hint="eastAsia"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米易生态环境监测站</w:t>
      </w:r>
      <w:r>
        <w:rPr>
          <w:rFonts w:eastAsia="仿宋"/>
          <w:sz w:val="32"/>
          <w:szCs w:val="32"/>
        </w:rPr>
        <w:t>2021</w:t>
      </w:r>
      <w:r>
        <w:rPr>
          <w:rFonts w:hint="eastAsia" w:ascii="仿宋" w:hAnsi="仿宋" w:eastAsia="仿宋"/>
          <w:sz w:val="32"/>
          <w:szCs w:val="32"/>
        </w:rPr>
        <w:t>年新成为独立核算单位，无上年对比数。</w:t>
      </w:r>
    </w:p>
    <w:p>
      <w:pPr>
        <w:spacing w:line="560" w:lineRule="exact"/>
        <w:ind w:firstLine="640"/>
        <w:rPr>
          <w:rFonts w:ascii="仿宋_GB2312" w:eastAsia="仿宋_GB2312"/>
          <w:sz w:val="32"/>
          <w:szCs w:val="32"/>
        </w:rPr>
      </w:pPr>
      <w:r>
        <w:rPr>
          <w:rFonts w:hint="eastAsia" w:ascii="仿宋" w:hAnsi="仿宋" w:eastAsia="仿宋"/>
          <w:b/>
          <w:sz w:val="32"/>
          <w:szCs w:val="32"/>
        </w:rPr>
        <w:t>国内公务接待支出</w:t>
      </w:r>
      <w:r>
        <w:rPr>
          <w:rFonts w:eastAsia="仿宋"/>
          <w:b/>
          <w:sz w:val="32"/>
          <w:szCs w:val="32"/>
        </w:rPr>
        <w:t>0.06</w:t>
      </w:r>
      <w:r>
        <w:rPr>
          <w:rFonts w:hint="eastAsia" w:ascii="仿宋_GB2312" w:eastAsia="仿宋_GB2312"/>
          <w:sz w:val="32"/>
          <w:szCs w:val="32"/>
        </w:rPr>
        <w:t>万元，主要用于米易环境监测站执行公务、开展业务活动开支的用餐费。国内公务接待</w:t>
      </w:r>
      <w:r>
        <w:rPr>
          <w:rFonts w:eastAsia="仿宋_GB2312"/>
          <w:sz w:val="32"/>
          <w:szCs w:val="32"/>
        </w:rPr>
        <w:t>1</w:t>
      </w:r>
      <w:r>
        <w:rPr>
          <w:rFonts w:hint="eastAsia" w:ascii="仿宋_GB2312" w:eastAsia="仿宋_GB2312"/>
          <w:sz w:val="32"/>
          <w:szCs w:val="32"/>
        </w:rPr>
        <w:t>批次，共计支出</w:t>
      </w:r>
      <w:r>
        <w:rPr>
          <w:rFonts w:eastAsia="仿宋_GB2312"/>
          <w:sz w:val="32"/>
          <w:szCs w:val="32"/>
        </w:rPr>
        <w:t>0.06</w:t>
      </w:r>
      <w:r>
        <w:rPr>
          <w:rFonts w:hint="eastAsia" w:ascii="仿宋_GB2312" w:eastAsia="仿宋_GB2312"/>
          <w:sz w:val="32"/>
          <w:szCs w:val="32"/>
        </w:rPr>
        <w:t>万元。具体内容包括：上岗考核接待支出</w:t>
      </w:r>
      <w:r>
        <w:rPr>
          <w:rFonts w:eastAsia="仿宋_GB2312"/>
          <w:sz w:val="32"/>
          <w:szCs w:val="32"/>
        </w:rPr>
        <w:t>0.06</w:t>
      </w:r>
      <w:r>
        <w:rPr>
          <w:rFonts w:hint="eastAsia" w:ascii="仿宋_GB2312" w:eastAsia="仿宋_GB2312"/>
          <w:sz w:val="32"/>
          <w:szCs w:val="32"/>
        </w:rPr>
        <w:t>万元。</w:t>
      </w:r>
    </w:p>
    <w:p>
      <w:pPr>
        <w:spacing w:line="560" w:lineRule="exact"/>
        <w:ind w:firstLine="643" w:firstLineChars="200"/>
        <w:rPr>
          <w:rFonts w:ascii="黑体" w:eastAsia="黑体"/>
          <w:sz w:val="32"/>
          <w:szCs w:val="32"/>
        </w:rPr>
      </w:pPr>
      <w:r>
        <w:rPr>
          <w:rFonts w:hint="eastAsia" w:ascii="仿宋" w:hAnsi="仿宋" w:eastAsia="仿宋"/>
          <w:b/>
          <w:sz w:val="32"/>
          <w:szCs w:val="32"/>
        </w:rPr>
        <w:t>外事接待支出</w:t>
      </w:r>
      <w:r>
        <w:rPr>
          <w:rFonts w:eastAsia="仿宋"/>
          <w:sz w:val="32"/>
          <w:szCs w:val="32"/>
        </w:rPr>
        <w:t>0</w:t>
      </w:r>
      <w:r>
        <w:rPr>
          <w:rFonts w:hint="eastAsia" w:ascii="仿宋_GB2312" w:eastAsia="仿宋_GB2312"/>
          <w:sz w:val="32"/>
          <w:szCs w:val="32"/>
        </w:rPr>
        <w:t>万元，外事接待</w:t>
      </w:r>
      <w:r>
        <w:rPr>
          <w:rFonts w:eastAsia="仿宋_GB2312"/>
          <w:sz w:val="32"/>
          <w:szCs w:val="32"/>
        </w:rPr>
        <w:t>0</w:t>
      </w:r>
      <w:r>
        <w:rPr>
          <w:rFonts w:hint="eastAsia" w:ascii="仿宋_GB2312" w:eastAsia="仿宋_GB2312"/>
          <w:sz w:val="32"/>
          <w:szCs w:val="32"/>
        </w:rPr>
        <w:t>批次</w:t>
      </w:r>
      <w:r>
        <w:rPr>
          <w:rFonts w:eastAsia="仿宋_GB2312"/>
          <w:sz w:val="32"/>
          <w:szCs w:val="32"/>
        </w:rPr>
        <w:t>0</w:t>
      </w:r>
      <w:r>
        <w:rPr>
          <w:rFonts w:hint="eastAsia" w:ascii="仿宋_GB2312" w:eastAsia="仿宋_GB2312"/>
          <w:sz w:val="32"/>
          <w:szCs w:val="32"/>
        </w:rPr>
        <w:t>人，共计支出</w:t>
      </w:r>
      <w:r>
        <w:rPr>
          <w:rFonts w:eastAsia="仿宋_GB2312"/>
          <w:sz w:val="32"/>
          <w:szCs w:val="32"/>
        </w:rPr>
        <w:t>0</w:t>
      </w:r>
      <w:r>
        <w:rPr>
          <w:rFonts w:hint="eastAsia" w:ascii="仿宋_GB2312" w:eastAsia="仿宋_GB2312"/>
          <w:sz w:val="32"/>
          <w:szCs w:val="32"/>
        </w:rPr>
        <w:t>万元。</w:t>
      </w:r>
      <w:bookmarkStart w:id="46" w:name="_Toc15396610"/>
      <w:bookmarkStart w:id="47" w:name="_Toc15377218"/>
    </w:p>
    <w:p>
      <w:pPr>
        <w:spacing w:line="56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6"/>
      <w:bookmarkEnd w:id="47"/>
    </w:p>
    <w:p>
      <w:pPr>
        <w:spacing w:line="560" w:lineRule="exact"/>
        <w:ind w:firstLine="640"/>
        <w:rPr>
          <w:rFonts w:ascii="仿宋_GB2312" w:eastAsia="仿宋_GB2312"/>
          <w:sz w:val="32"/>
          <w:szCs w:val="32"/>
        </w:rPr>
      </w:pPr>
      <w:r>
        <w:rPr>
          <w:rFonts w:eastAsia="仿宋_GB2312"/>
          <w:sz w:val="32"/>
          <w:szCs w:val="32"/>
        </w:rPr>
        <w:t>2021</w:t>
      </w:r>
      <w:r>
        <w:rPr>
          <w:rFonts w:hint="eastAsia" w:ascii="仿宋_GB2312" w:eastAsia="仿宋_GB2312"/>
          <w:sz w:val="32"/>
          <w:szCs w:val="32"/>
        </w:rPr>
        <w:t>年政府性基金预算财政拨款支出</w:t>
      </w:r>
      <w:r>
        <w:rPr>
          <w:rFonts w:eastAsia="仿宋_GB2312"/>
          <w:sz w:val="32"/>
          <w:szCs w:val="32"/>
        </w:rPr>
        <w:t>0</w:t>
      </w:r>
      <w:r>
        <w:rPr>
          <w:rFonts w:hint="eastAsia" w:ascii="仿宋_GB2312" w:eastAsia="仿宋_GB2312"/>
          <w:sz w:val="32"/>
          <w:szCs w:val="32"/>
        </w:rPr>
        <w:t>万元。</w:t>
      </w:r>
    </w:p>
    <w:p>
      <w:pPr>
        <w:numPr>
          <w:ilvl w:val="0"/>
          <w:numId w:val="1"/>
        </w:numPr>
        <w:spacing w:line="560" w:lineRule="exact"/>
        <w:ind w:firstLine="640"/>
        <w:outlineLvl w:val="1"/>
        <w:rPr>
          <w:rStyle w:val="30"/>
          <w:rFonts w:ascii="黑体" w:hAnsi="黑体" w:eastAsia="黑体"/>
          <w:b w:val="0"/>
        </w:rPr>
      </w:pPr>
      <w:bookmarkStart w:id="48" w:name="_Toc15377219"/>
      <w:bookmarkStart w:id="49" w:name="_Toc15396611"/>
      <w:r>
        <w:rPr>
          <w:rStyle w:val="30"/>
          <w:rFonts w:hint="eastAsia" w:ascii="黑体" w:hAnsi="黑体" w:eastAsia="黑体"/>
          <w:b w:val="0"/>
        </w:rPr>
        <w:t>国有资本经营预算支出决算情况说明</w:t>
      </w:r>
      <w:bookmarkEnd w:id="48"/>
      <w:bookmarkEnd w:id="49"/>
    </w:p>
    <w:p>
      <w:pPr>
        <w:spacing w:line="560" w:lineRule="exact"/>
        <w:ind w:firstLine="640"/>
        <w:rPr>
          <w:rFonts w:ascii="仿宋_GB2312" w:eastAsia="仿宋_GB2312"/>
          <w:sz w:val="32"/>
          <w:szCs w:val="32"/>
        </w:rPr>
      </w:pPr>
      <w:r>
        <w:rPr>
          <w:rFonts w:eastAsia="仿宋_GB2312"/>
          <w:sz w:val="32"/>
          <w:szCs w:val="32"/>
        </w:rPr>
        <w:t>2021</w:t>
      </w:r>
      <w:r>
        <w:rPr>
          <w:rFonts w:hint="eastAsia" w:ascii="仿宋_GB2312" w:eastAsia="仿宋_GB2312"/>
          <w:sz w:val="32"/>
          <w:szCs w:val="32"/>
        </w:rPr>
        <w:t>年国有资本经营预算财政拨款支出</w:t>
      </w:r>
      <w:r>
        <w:rPr>
          <w:rFonts w:eastAsia="仿宋_GB2312"/>
          <w:sz w:val="32"/>
          <w:szCs w:val="32"/>
        </w:rPr>
        <w:t>0</w:t>
      </w:r>
      <w:r>
        <w:rPr>
          <w:rFonts w:hint="eastAsia" w:ascii="仿宋_GB2312" w:eastAsia="仿宋_GB2312"/>
          <w:sz w:val="32"/>
          <w:szCs w:val="32"/>
        </w:rPr>
        <w:t>万元。</w:t>
      </w:r>
    </w:p>
    <w:p>
      <w:pPr>
        <w:numPr>
          <w:ilvl w:val="0"/>
          <w:numId w:val="1"/>
        </w:numPr>
        <w:spacing w:line="560" w:lineRule="exact"/>
        <w:ind w:firstLine="640"/>
        <w:outlineLvl w:val="1"/>
        <w:rPr>
          <w:rStyle w:val="30"/>
          <w:rFonts w:ascii="黑体" w:hAnsi="黑体" w:eastAsia="黑体"/>
          <w:b w:val="0"/>
        </w:rPr>
      </w:pPr>
      <w:bookmarkStart w:id="50" w:name="_Toc15396612"/>
      <w:bookmarkStart w:id="51" w:name="_Toc15377221"/>
      <w:r>
        <w:rPr>
          <w:rStyle w:val="30"/>
          <w:rFonts w:hint="eastAsia" w:ascii="黑体" w:hAnsi="黑体" w:eastAsia="黑体"/>
          <w:b w:val="0"/>
        </w:rPr>
        <w:t>其他重要事项的情况说明</w:t>
      </w:r>
      <w:bookmarkEnd w:id="50"/>
      <w:bookmarkEnd w:id="51"/>
    </w:p>
    <w:p>
      <w:pPr>
        <w:spacing w:line="56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560" w:lineRule="exact"/>
        <w:ind w:firstLine="640" w:firstLineChars="200"/>
        <w:rPr>
          <w:rFonts w:ascii="仿宋_GB2312" w:eastAsia="仿宋_GB2312"/>
          <w:sz w:val="32"/>
          <w:szCs w:val="32"/>
        </w:rPr>
      </w:pPr>
      <w:r>
        <w:rPr>
          <w:rFonts w:eastAsia="仿宋_GB2312"/>
          <w:sz w:val="32"/>
          <w:szCs w:val="32"/>
        </w:rPr>
        <w:t>2021</w:t>
      </w:r>
      <w:r>
        <w:rPr>
          <w:rFonts w:hint="eastAsia" w:ascii="仿宋_GB2312" w:eastAsia="仿宋_GB2312"/>
          <w:sz w:val="32"/>
          <w:szCs w:val="32"/>
        </w:rPr>
        <w:t>年，机关运行经费支出</w:t>
      </w:r>
      <w:r>
        <w:rPr>
          <w:rFonts w:eastAsia="仿宋_GB2312"/>
          <w:sz w:val="32"/>
          <w:szCs w:val="32"/>
        </w:rPr>
        <w:t>0</w:t>
      </w:r>
      <w:r>
        <w:rPr>
          <w:rFonts w:hint="eastAsia" w:ascii="仿宋_GB2312" w:eastAsia="仿宋_GB2312"/>
          <w:sz w:val="32"/>
          <w:szCs w:val="32"/>
        </w:rPr>
        <w:t>万元，比</w:t>
      </w:r>
      <w:r>
        <w:rPr>
          <w:rFonts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eastAsia="仿宋_GB2312"/>
          <w:sz w:val="32"/>
          <w:szCs w:val="32"/>
        </w:rPr>
        <w:t>0%</w:t>
      </w:r>
      <w:r>
        <w:rPr>
          <w:rFonts w:hint="eastAsia" w:ascii="仿宋_GB2312" w:eastAsia="仿宋_GB2312"/>
          <w:sz w:val="32"/>
          <w:szCs w:val="32"/>
        </w:rPr>
        <w:t>，主要原因是监测站属事业运行。</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560" w:lineRule="exact"/>
        <w:ind w:firstLine="640" w:firstLineChars="200"/>
        <w:rPr>
          <w:rFonts w:ascii="仿宋_GB2312" w:eastAsia="仿宋_GB2312"/>
          <w:sz w:val="32"/>
          <w:szCs w:val="32"/>
        </w:rPr>
      </w:pPr>
      <w:r>
        <w:rPr>
          <w:rFonts w:eastAsia="仿宋_GB2312"/>
          <w:sz w:val="32"/>
          <w:szCs w:val="32"/>
        </w:rPr>
        <w:t>2021</w:t>
      </w:r>
      <w:r>
        <w:rPr>
          <w:rFonts w:hint="eastAsia" w:ascii="仿宋_GB2312" w:eastAsia="仿宋_GB2312"/>
          <w:sz w:val="32"/>
          <w:szCs w:val="32"/>
        </w:rPr>
        <w:t>年，政府采购支出总额</w:t>
      </w:r>
      <w:r>
        <w:rPr>
          <w:rFonts w:eastAsia="仿宋_GB2312"/>
          <w:sz w:val="32"/>
          <w:szCs w:val="32"/>
        </w:rPr>
        <w:t>0</w:t>
      </w:r>
      <w:r>
        <w:rPr>
          <w:rFonts w:hint="eastAsia" w:ascii="仿宋_GB2312" w:eastAsia="仿宋_GB2312"/>
          <w:sz w:val="32"/>
          <w:szCs w:val="32"/>
        </w:rPr>
        <w:t>万元，其中：政府采购货物支出</w:t>
      </w:r>
      <w:r>
        <w:rPr>
          <w:rFonts w:eastAsia="仿宋_GB2312"/>
          <w:sz w:val="32"/>
          <w:szCs w:val="32"/>
        </w:rPr>
        <w:t>0</w:t>
      </w:r>
      <w:r>
        <w:rPr>
          <w:rFonts w:hint="eastAsia" w:ascii="仿宋_GB2312" w:eastAsia="仿宋_GB2312"/>
          <w:sz w:val="32"/>
          <w:szCs w:val="32"/>
        </w:rPr>
        <w:t>万元、政府采购工程支出</w:t>
      </w:r>
      <w:r>
        <w:rPr>
          <w:rFonts w:eastAsia="仿宋_GB2312"/>
          <w:sz w:val="32"/>
          <w:szCs w:val="32"/>
        </w:rPr>
        <w:t>0</w:t>
      </w:r>
      <w:r>
        <w:rPr>
          <w:rFonts w:hint="eastAsia" w:ascii="仿宋_GB2312" w:eastAsia="仿宋_GB2312"/>
          <w:sz w:val="32"/>
          <w:szCs w:val="32"/>
        </w:rPr>
        <w:t>万元、政府采购服务支出</w:t>
      </w:r>
      <w:r>
        <w:rPr>
          <w:rFonts w:eastAsia="仿宋_GB2312"/>
          <w:sz w:val="32"/>
          <w:szCs w:val="32"/>
        </w:rPr>
        <w:t>0</w:t>
      </w:r>
      <w:r>
        <w:rPr>
          <w:rFonts w:hint="eastAsia" w:ascii="仿宋_GB2312" w:eastAsia="仿宋_GB2312"/>
          <w:sz w:val="32"/>
          <w:szCs w:val="32"/>
        </w:rPr>
        <w:t>万元。</w:t>
      </w:r>
      <w:bookmarkStart w:id="74" w:name="_GoBack"/>
      <w:bookmarkEnd w:id="74"/>
      <w:r>
        <w:rPr>
          <w:rFonts w:hint="eastAsia" w:ascii="仿宋_GB2312" w:eastAsia="仿宋_GB2312"/>
          <w:sz w:val="32"/>
          <w:szCs w:val="32"/>
        </w:rPr>
        <w:t>授予中小企业合同金额</w:t>
      </w:r>
      <w:r>
        <w:rPr>
          <w:rFonts w:eastAsia="仿宋_GB2312"/>
          <w:sz w:val="32"/>
          <w:szCs w:val="32"/>
        </w:rPr>
        <w:t>0</w:t>
      </w:r>
      <w:r>
        <w:rPr>
          <w:rFonts w:hint="eastAsia" w:ascii="仿宋_GB2312" w:eastAsia="仿宋_GB2312"/>
          <w:sz w:val="32"/>
          <w:szCs w:val="32"/>
        </w:rPr>
        <w:t>万元，占政府采购支出总额的</w:t>
      </w:r>
      <w:r>
        <w:rPr>
          <w:rFonts w:eastAsia="仿宋_GB2312"/>
          <w:sz w:val="32"/>
          <w:szCs w:val="32"/>
        </w:rPr>
        <w:t>0%</w:t>
      </w:r>
      <w:r>
        <w:rPr>
          <w:rFonts w:hint="eastAsia" w:ascii="仿宋_GB2312" w:eastAsia="仿宋_GB2312"/>
          <w:sz w:val="32"/>
          <w:szCs w:val="32"/>
        </w:rPr>
        <w:t>，其中：授予小微企业合同金额</w:t>
      </w:r>
      <w:r>
        <w:rPr>
          <w:rFonts w:eastAsia="仿宋_GB2312"/>
          <w:sz w:val="32"/>
          <w:szCs w:val="32"/>
        </w:rPr>
        <w:t>0</w:t>
      </w:r>
      <w:r>
        <w:rPr>
          <w:rFonts w:hint="eastAsia" w:ascii="仿宋_GB2312" w:eastAsia="仿宋_GB2312"/>
          <w:sz w:val="32"/>
          <w:szCs w:val="32"/>
        </w:rPr>
        <w:t>万元，占政府采购支出总额的</w:t>
      </w:r>
      <w:r>
        <w:rPr>
          <w:rFonts w:eastAsia="仿宋_GB2312"/>
          <w:sz w:val="32"/>
          <w:szCs w:val="32"/>
        </w:rPr>
        <w:t>0%</w:t>
      </w:r>
      <w:r>
        <w:rPr>
          <w:rFonts w:hint="eastAsia" w:ascii="仿宋_GB2312" w:eastAsia="仿宋_GB2312"/>
          <w:sz w:val="32"/>
          <w:szCs w:val="32"/>
        </w:rPr>
        <w:t>。</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eastAsia="仿宋_GB2312"/>
          <w:sz w:val="32"/>
          <w:szCs w:val="32"/>
        </w:rPr>
        <w:t>2021</w:t>
      </w:r>
      <w:r>
        <w:rPr>
          <w:rFonts w:hint="eastAsia" w:ascii="仿宋_GB2312" w:eastAsia="仿宋_GB2312"/>
          <w:sz w:val="32"/>
          <w:szCs w:val="32"/>
        </w:rPr>
        <w:t>年</w:t>
      </w:r>
      <w:r>
        <w:rPr>
          <w:rFonts w:eastAsia="仿宋_GB2312"/>
          <w:sz w:val="32"/>
          <w:szCs w:val="32"/>
        </w:rPr>
        <w:t>12</w:t>
      </w:r>
      <w:r>
        <w:rPr>
          <w:rFonts w:hint="eastAsia" w:ascii="仿宋_GB2312" w:eastAsia="仿宋_GB2312"/>
          <w:sz w:val="32"/>
          <w:szCs w:val="32"/>
        </w:rPr>
        <w:t>月</w:t>
      </w:r>
      <w:r>
        <w:rPr>
          <w:rFonts w:eastAsia="仿宋_GB2312"/>
          <w:sz w:val="32"/>
          <w:szCs w:val="32"/>
        </w:rPr>
        <w:t>31</w:t>
      </w:r>
      <w:r>
        <w:rPr>
          <w:rFonts w:hint="eastAsia" w:ascii="仿宋_GB2312" w:eastAsia="仿宋_GB2312"/>
          <w:sz w:val="32"/>
          <w:szCs w:val="32"/>
        </w:rPr>
        <w:t>日，米易监测站共有车辆</w:t>
      </w:r>
      <w:r>
        <w:rPr>
          <w:rFonts w:eastAsia="仿宋_GB2312"/>
          <w:sz w:val="32"/>
          <w:szCs w:val="32"/>
        </w:rPr>
        <w:t>2</w:t>
      </w:r>
      <w:r>
        <w:rPr>
          <w:rFonts w:hint="eastAsia" w:ascii="仿宋_GB2312" w:eastAsia="仿宋_GB2312"/>
          <w:sz w:val="32"/>
          <w:szCs w:val="32"/>
        </w:rPr>
        <w:t>辆，其中：主要领导干部用车</w:t>
      </w:r>
      <w:r>
        <w:rPr>
          <w:rFonts w:eastAsia="仿宋_GB2312"/>
          <w:sz w:val="32"/>
          <w:szCs w:val="32"/>
        </w:rPr>
        <w:t>0</w:t>
      </w:r>
      <w:r>
        <w:rPr>
          <w:rFonts w:hint="eastAsia" w:ascii="仿宋_GB2312" w:eastAsia="仿宋_GB2312"/>
          <w:sz w:val="32"/>
          <w:szCs w:val="32"/>
        </w:rPr>
        <w:t>辆、机要通信用车</w:t>
      </w:r>
      <w:r>
        <w:rPr>
          <w:rFonts w:eastAsia="仿宋_GB2312"/>
          <w:sz w:val="32"/>
          <w:szCs w:val="32"/>
        </w:rPr>
        <w:t>0</w:t>
      </w:r>
      <w:r>
        <w:rPr>
          <w:rFonts w:hint="eastAsia" w:ascii="仿宋_GB2312" w:eastAsia="仿宋_GB2312"/>
          <w:sz w:val="32"/>
          <w:szCs w:val="32"/>
        </w:rPr>
        <w:t>辆、应急保障用车</w:t>
      </w:r>
      <w:r>
        <w:rPr>
          <w:rFonts w:eastAsia="仿宋_GB2312"/>
          <w:sz w:val="32"/>
          <w:szCs w:val="32"/>
        </w:rPr>
        <w:t>0</w:t>
      </w:r>
      <w:r>
        <w:rPr>
          <w:rFonts w:hint="eastAsia" w:ascii="仿宋_GB2312" w:eastAsia="仿宋_GB2312"/>
          <w:sz w:val="32"/>
          <w:szCs w:val="32"/>
        </w:rPr>
        <w:t>辆、其他用车</w:t>
      </w:r>
      <w:r>
        <w:rPr>
          <w:rFonts w:eastAsia="仿宋_GB2312"/>
          <w:sz w:val="32"/>
          <w:szCs w:val="32"/>
        </w:rPr>
        <w:t>2</w:t>
      </w:r>
      <w:r>
        <w:rPr>
          <w:rFonts w:hint="eastAsia" w:ascii="仿宋_GB2312" w:eastAsia="仿宋_GB2312"/>
          <w:sz w:val="32"/>
          <w:szCs w:val="32"/>
        </w:rPr>
        <w:t>辆，其他用车主要是用于环境监测，单价</w:t>
      </w:r>
      <w:r>
        <w:rPr>
          <w:rFonts w:eastAsia="仿宋_GB2312"/>
          <w:sz w:val="32"/>
          <w:szCs w:val="32"/>
        </w:rPr>
        <w:t>50</w:t>
      </w:r>
      <w:r>
        <w:rPr>
          <w:rFonts w:hint="eastAsia" w:ascii="仿宋_GB2312" w:eastAsia="仿宋_GB2312"/>
          <w:sz w:val="32"/>
          <w:szCs w:val="32"/>
        </w:rPr>
        <w:t>万元以上通用设备</w:t>
      </w:r>
      <w:r>
        <w:rPr>
          <w:rFonts w:eastAsia="仿宋_GB2312"/>
          <w:sz w:val="32"/>
          <w:szCs w:val="32"/>
        </w:rPr>
        <w:t>0</w:t>
      </w:r>
      <w:r>
        <w:rPr>
          <w:rFonts w:hint="eastAsia" w:ascii="仿宋_GB2312" w:eastAsia="仿宋_GB2312"/>
          <w:sz w:val="32"/>
          <w:szCs w:val="32"/>
        </w:rPr>
        <w:t>台（套），单价</w:t>
      </w:r>
      <w:r>
        <w:rPr>
          <w:rFonts w:eastAsia="仿宋_GB2312"/>
          <w:sz w:val="32"/>
          <w:szCs w:val="32"/>
        </w:rPr>
        <w:t>100</w:t>
      </w:r>
      <w:r>
        <w:rPr>
          <w:rFonts w:hint="eastAsia" w:ascii="仿宋_GB2312" w:eastAsia="仿宋_GB2312"/>
          <w:sz w:val="32"/>
          <w:szCs w:val="32"/>
        </w:rPr>
        <w:t>万元以上专用设备</w:t>
      </w:r>
      <w:r>
        <w:rPr>
          <w:rFonts w:eastAsia="仿宋_GB2312"/>
          <w:sz w:val="32"/>
          <w:szCs w:val="32"/>
        </w:rPr>
        <w:t>0</w:t>
      </w:r>
      <w:r>
        <w:rPr>
          <w:rFonts w:hint="eastAsia" w:ascii="仿宋_GB2312" w:eastAsia="仿宋_GB2312"/>
          <w:sz w:val="32"/>
          <w:szCs w:val="32"/>
        </w:rPr>
        <w:t>台（套）。</w:t>
      </w:r>
    </w:p>
    <w:p>
      <w:pPr>
        <w:autoSpaceDE w:val="0"/>
        <w:autoSpaceDN w:val="0"/>
        <w:adjustRightInd w:val="0"/>
        <w:spacing w:line="56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根据预算绩效管理要求，本单位在组织对“监测、执法监测、生态环境质量监测工作保障经费项目”开展了预算事前绩效评估，对项目编制了绩效目标，预算执行过程</w:t>
      </w:r>
      <w:r>
        <w:rPr>
          <w:rFonts w:eastAsia="仿宋_GB2312"/>
          <w:sz w:val="32"/>
          <w:szCs w:val="32"/>
        </w:rPr>
        <w:t>中，选取1个项</w:t>
      </w:r>
      <w:r>
        <w:rPr>
          <w:rFonts w:hint="eastAsia" w:ascii="仿宋_GB2312" w:hAnsi="仿宋_GB2312" w:eastAsia="仿宋_GB2312" w:cs="仿宋_GB2312"/>
          <w:sz w:val="32"/>
          <w:szCs w:val="32"/>
        </w:rPr>
        <w:t>目开展绩效监控，年终执行完毕后，对项目开展了绩效目标完成情况自评。</w:t>
      </w:r>
    </w:p>
    <w:p>
      <w:pPr>
        <w:spacing w:line="560" w:lineRule="exact"/>
        <w:ind w:firstLine="640" w:firstLineChars="200"/>
        <w:rPr>
          <w:rFonts w:eastAsia="仿宋_GB2312"/>
          <w:sz w:val="32"/>
          <w:szCs w:val="32"/>
        </w:rPr>
      </w:pPr>
      <w:r>
        <w:rPr>
          <w:rFonts w:hint="eastAsia" w:eastAsia="仿宋_GB2312"/>
          <w:sz w:val="32"/>
          <w:szCs w:val="32"/>
        </w:rPr>
        <w:t>我站</w:t>
      </w:r>
      <w:r>
        <w:rPr>
          <w:rFonts w:eastAsia="仿宋_GB2312"/>
          <w:sz w:val="32"/>
          <w:szCs w:val="32"/>
        </w:rPr>
        <w:t>按要求对202</w:t>
      </w:r>
      <w:r>
        <w:rPr>
          <w:rFonts w:hint="eastAsia" w:eastAsia="仿宋_GB2312"/>
          <w:sz w:val="32"/>
          <w:szCs w:val="32"/>
        </w:rPr>
        <w:t>1</w:t>
      </w:r>
      <w:r>
        <w:rPr>
          <w:rFonts w:eastAsia="仿宋_GB2312"/>
          <w:sz w:val="32"/>
          <w:szCs w:val="32"/>
        </w:rPr>
        <w:t>年部门整体支出开展绩效自评，</w:t>
      </w:r>
      <w:r>
        <w:rPr>
          <w:rFonts w:hint="eastAsia" w:eastAsia="仿宋_GB2312"/>
          <w:sz w:val="32"/>
          <w:szCs w:val="32"/>
        </w:rPr>
        <w:t>从</w:t>
      </w:r>
      <w:r>
        <w:rPr>
          <w:rFonts w:eastAsia="仿宋_GB2312"/>
          <w:sz w:val="32"/>
          <w:szCs w:val="32"/>
        </w:rPr>
        <w:t>评价情况来看</w:t>
      </w:r>
      <w:r>
        <w:rPr>
          <w:rFonts w:hint="eastAsia" w:eastAsia="仿宋_GB2312"/>
          <w:sz w:val="32"/>
          <w:szCs w:val="32"/>
        </w:rPr>
        <w:t>米易生态环境</w:t>
      </w:r>
      <w:r>
        <w:rPr>
          <w:rFonts w:eastAsia="仿宋_GB2312"/>
          <w:sz w:val="32"/>
          <w:szCs w:val="32"/>
        </w:rPr>
        <w:t>局在</w:t>
      </w:r>
      <w:r>
        <w:rPr>
          <w:rFonts w:hint="eastAsia" w:eastAsia="仿宋_GB2312"/>
          <w:sz w:val="32"/>
          <w:szCs w:val="32"/>
        </w:rPr>
        <w:t>市生态环境局和</w:t>
      </w:r>
      <w:r>
        <w:rPr>
          <w:rFonts w:eastAsia="仿宋_GB2312"/>
          <w:sz w:val="32"/>
          <w:szCs w:val="32"/>
        </w:rPr>
        <w:t>县委、县政府的正确领导下，以改善全县空气质量，开展污染防治等各项工作，较好地完成了目标任务。本部门还自行组织了</w:t>
      </w:r>
      <w:r>
        <w:rPr>
          <w:rFonts w:hint="eastAsia" w:eastAsia="仿宋_GB2312"/>
          <w:sz w:val="32"/>
          <w:szCs w:val="32"/>
        </w:rPr>
        <w:t>对</w:t>
      </w:r>
      <w:r>
        <w:rPr>
          <w:rFonts w:eastAsia="仿宋_GB2312"/>
          <w:sz w:val="32"/>
          <w:szCs w:val="32"/>
        </w:rPr>
        <w:t>项目绩效评价，项目资金在预算、执行中</w:t>
      </w:r>
      <w:r>
        <w:rPr>
          <w:rFonts w:hint="eastAsia" w:eastAsia="仿宋_GB2312"/>
          <w:sz w:val="32"/>
          <w:szCs w:val="32"/>
        </w:rPr>
        <w:t>安</w:t>
      </w:r>
      <w:r>
        <w:rPr>
          <w:rFonts w:eastAsia="仿宋_GB2312"/>
          <w:sz w:val="32"/>
          <w:szCs w:val="32"/>
        </w:rPr>
        <w:t>排合理，完成了部门职能目</w:t>
      </w:r>
      <w:r>
        <w:rPr>
          <w:rFonts w:hint="eastAsia" w:eastAsia="仿宋_GB2312"/>
          <w:sz w:val="32"/>
          <w:szCs w:val="32"/>
        </w:rPr>
        <w:t>标</w:t>
      </w:r>
      <w:r>
        <w:rPr>
          <w:rFonts w:eastAsia="仿宋_GB2312"/>
          <w:sz w:val="32"/>
          <w:szCs w:val="32"/>
        </w:rPr>
        <w:t>，实现了较高的工作效率和支出绩效。</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我站</w:t>
      </w:r>
      <w:r>
        <w:rPr>
          <w:rFonts w:eastAsia="仿宋_GB2312"/>
          <w:sz w:val="32"/>
          <w:szCs w:val="32"/>
        </w:rPr>
        <w:t>在202</w:t>
      </w:r>
      <w:r>
        <w:rPr>
          <w:rFonts w:hint="eastAsia" w:eastAsia="仿宋_GB2312"/>
          <w:sz w:val="32"/>
          <w:szCs w:val="32"/>
        </w:rPr>
        <w:t>1</w:t>
      </w:r>
      <w:r>
        <w:rPr>
          <w:rFonts w:eastAsia="仿宋_GB2312"/>
          <w:sz w:val="32"/>
          <w:szCs w:val="32"/>
        </w:rPr>
        <w:t>年度部</w:t>
      </w:r>
      <w:r>
        <w:rPr>
          <w:rFonts w:hint="eastAsia" w:ascii="仿宋_GB2312" w:hAnsi="仿宋_GB2312" w:eastAsia="仿宋_GB2312" w:cs="仿宋_GB2312"/>
          <w:sz w:val="32"/>
          <w:szCs w:val="32"/>
        </w:rPr>
        <w:t>门决算中反映“监测、执法监测、生态环境质量监测工作保障经费项目”</w:t>
      </w:r>
      <w:r>
        <w:rPr>
          <w:rFonts w:hint="eastAsia" w:eastAsia="仿宋_GB2312"/>
          <w:sz w:val="32"/>
          <w:szCs w:val="32"/>
        </w:rPr>
        <w:t>1</w:t>
      </w:r>
      <w:r>
        <w:rPr>
          <w:rFonts w:eastAsia="仿宋_GB2312"/>
          <w:sz w:val="32"/>
          <w:szCs w:val="32"/>
        </w:rPr>
        <w:t>个</w:t>
      </w:r>
      <w:r>
        <w:rPr>
          <w:rFonts w:hint="eastAsia" w:ascii="仿宋_GB2312" w:hAnsi="仿宋_GB2312" w:eastAsia="仿宋_GB2312" w:cs="仿宋_GB2312"/>
          <w:sz w:val="32"/>
          <w:szCs w:val="32"/>
        </w:rPr>
        <w:t>项目绩效目标实际完成情况。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“监测、执法监测、生态环境质量监测工作保障经费项目”项目支出绩效目标完成情况综述。项目年度预</w:t>
      </w:r>
      <w:r>
        <w:rPr>
          <w:rFonts w:eastAsia="仿宋_GB2312"/>
          <w:sz w:val="32"/>
          <w:szCs w:val="32"/>
        </w:rPr>
        <w:t>算数</w:t>
      </w:r>
      <w:r>
        <w:rPr>
          <w:rFonts w:hint="eastAsia" w:eastAsia="仿宋_GB2312"/>
          <w:sz w:val="32"/>
          <w:szCs w:val="32"/>
        </w:rPr>
        <w:t>20</w:t>
      </w:r>
      <w:r>
        <w:rPr>
          <w:rFonts w:eastAsia="仿宋_GB2312"/>
          <w:sz w:val="32"/>
          <w:szCs w:val="32"/>
        </w:rPr>
        <w:t>万元，执行数为</w:t>
      </w:r>
      <w:r>
        <w:rPr>
          <w:rFonts w:hint="eastAsia" w:eastAsia="仿宋_GB2312"/>
          <w:sz w:val="32"/>
          <w:szCs w:val="32"/>
        </w:rPr>
        <w:t>12.42</w:t>
      </w:r>
      <w:r>
        <w:rPr>
          <w:rFonts w:eastAsia="仿宋_GB2312"/>
          <w:sz w:val="32"/>
          <w:szCs w:val="32"/>
        </w:rPr>
        <w:t>万元，完成预算的</w:t>
      </w:r>
      <w:r>
        <w:rPr>
          <w:rFonts w:hint="eastAsia" w:eastAsia="仿宋_GB2312"/>
          <w:sz w:val="32"/>
          <w:szCs w:val="32"/>
        </w:rPr>
        <w:t>62.1</w:t>
      </w:r>
      <w:r>
        <w:rPr>
          <w:rFonts w:eastAsia="仿宋_GB2312"/>
          <w:sz w:val="32"/>
          <w:szCs w:val="32"/>
        </w:rPr>
        <w:t>%。通过</w:t>
      </w:r>
      <w:r>
        <w:rPr>
          <w:rFonts w:hint="eastAsia" w:ascii="仿宋_GB2312" w:hAnsi="仿宋_GB2312" w:eastAsia="仿宋_GB2312" w:cs="仿宋_GB2312"/>
          <w:sz w:val="32"/>
          <w:szCs w:val="32"/>
        </w:rPr>
        <w:t>项目实施，</w:t>
      </w:r>
      <w:r>
        <w:rPr>
          <w:rFonts w:hint="eastAsia" w:eastAsia="仿宋_GB2312"/>
          <w:sz w:val="32"/>
          <w:szCs w:val="32"/>
        </w:rPr>
        <w:t>完成了环境质量和污染源执法、环境信访投诉等监测任务</w:t>
      </w:r>
      <w:r>
        <w:rPr>
          <w:rFonts w:hint="eastAsia" w:ascii="仿宋_GB2312" w:hAnsi="仿宋_GB2312" w:eastAsia="仿宋_GB2312" w:cs="仿宋_GB2312"/>
          <w:sz w:val="32"/>
          <w:szCs w:val="32"/>
        </w:rPr>
        <w:t>完成，保障其他环境监测与监察工作的正常运转。</w:t>
      </w:r>
    </w:p>
    <w:p>
      <w:pPr>
        <w:spacing w:line="540" w:lineRule="exact"/>
        <w:ind w:firstLine="640" w:firstLineChars="200"/>
        <w:rPr>
          <w:rFonts w:ascii="仿宋" w:hAnsi="仿宋" w:eastAsia="仿宋" w:cs="仿宋_GB2312"/>
          <w:sz w:val="32"/>
          <w:szCs w:val="32"/>
        </w:rPr>
      </w:pPr>
      <w:r>
        <w:rPr>
          <w:rFonts w:eastAsia="仿宋"/>
          <w:sz w:val="32"/>
          <w:szCs w:val="32"/>
        </w:rPr>
        <w:t>2021</w:t>
      </w:r>
      <w:r>
        <w:rPr>
          <w:rFonts w:hint="eastAsia" w:ascii="仿宋" w:hAnsi="仿宋" w:eastAsia="仿宋" w:cs="仿宋_GB2312"/>
          <w:sz w:val="32"/>
          <w:szCs w:val="32"/>
        </w:rPr>
        <w:t>年特定目标类部门预算项目绩效目标自评表见附件（第四部分）。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9"/>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29"/>
          <w:rFonts w:hint="eastAsia" w:ascii="黑体" w:hAnsi="黑体" w:eastAsia="黑体"/>
          <w:b w:val="0"/>
        </w:rPr>
        <w:t>词解释</w:t>
      </w:r>
      <w:bookmarkEnd w:id="55"/>
      <w:bookmarkEnd w:id="56"/>
    </w:p>
    <w:p>
      <w:pPr>
        <w:spacing w:line="600" w:lineRule="exact"/>
        <w:jc w:val="left"/>
        <w:rPr>
          <w:rFonts w:ascii="宋体"/>
          <w:b/>
          <w:sz w:val="44"/>
          <w:szCs w:val="44"/>
        </w:rPr>
      </w:pPr>
    </w:p>
    <w:p>
      <w:pPr>
        <w:pStyle w:val="27"/>
        <w:spacing w:line="560" w:lineRule="exact"/>
        <w:ind w:firstLine="640" w:firstLineChars="200"/>
        <w:rPr>
          <w:rFonts w:hAnsi="仿宋"/>
          <w:color w:val="auto"/>
          <w:sz w:val="32"/>
          <w:szCs w:val="32"/>
        </w:rPr>
      </w:pPr>
      <w:r>
        <w:rPr>
          <w:rFonts w:hAnsi="仿宋"/>
          <w:color w:val="auto"/>
          <w:sz w:val="32"/>
          <w:szCs w:val="32"/>
        </w:rPr>
        <w:t>1.</w:t>
      </w:r>
      <w:r>
        <w:rPr>
          <w:rFonts w:hint="eastAsia" w:hAnsi="仿宋"/>
          <w:color w:val="auto"/>
          <w:sz w:val="32"/>
          <w:szCs w:val="32"/>
        </w:rPr>
        <w:t>财政拨款收入：指单位从同级财政部门取得的财政预算资金。</w:t>
      </w:r>
    </w:p>
    <w:p>
      <w:pPr>
        <w:pStyle w:val="27"/>
        <w:spacing w:line="560" w:lineRule="exact"/>
        <w:ind w:firstLine="640" w:firstLineChars="200"/>
        <w:rPr>
          <w:rFonts w:hAnsi="仿宋"/>
          <w:color w:val="auto"/>
          <w:sz w:val="32"/>
          <w:szCs w:val="32"/>
        </w:rPr>
      </w:pPr>
      <w:r>
        <w:rPr>
          <w:rFonts w:hAnsi="仿宋"/>
          <w:color w:val="auto"/>
          <w:sz w:val="32"/>
          <w:szCs w:val="32"/>
        </w:rPr>
        <w:t>2.</w:t>
      </w:r>
      <w:r>
        <w:rPr>
          <w:rFonts w:hint="eastAsia" w:hAnsi="仿宋"/>
          <w:color w:val="auto"/>
          <w:sz w:val="32"/>
          <w:szCs w:val="32"/>
        </w:rPr>
        <w:t>其他收入：指单位取得的除上述收入以外的各项收入。主要是仁和区财政安排资金收入等。</w:t>
      </w:r>
    </w:p>
    <w:p>
      <w:pPr>
        <w:pStyle w:val="27"/>
        <w:spacing w:line="560" w:lineRule="exact"/>
        <w:ind w:firstLine="640" w:firstLineChars="200"/>
        <w:rPr>
          <w:rFonts w:hAnsi="仿宋"/>
          <w:color w:val="auto"/>
          <w:sz w:val="32"/>
          <w:szCs w:val="32"/>
        </w:rPr>
      </w:pPr>
      <w:r>
        <w:rPr>
          <w:rFonts w:hAnsi="仿宋"/>
          <w:color w:val="auto"/>
          <w:sz w:val="32"/>
          <w:szCs w:val="32"/>
        </w:rPr>
        <w:t>3.</w:t>
      </w:r>
      <w:r>
        <w:rPr>
          <w:rFonts w:hint="eastAsia" w:hAnsi="仿宋"/>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hAnsi="仿宋"/>
          <w:color w:val="auto"/>
          <w:sz w:val="32"/>
          <w:szCs w:val="32"/>
        </w:rPr>
      </w:pPr>
      <w:r>
        <w:rPr>
          <w:rFonts w:hAnsi="仿宋"/>
          <w:color w:val="auto"/>
          <w:sz w:val="32"/>
          <w:szCs w:val="32"/>
        </w:rPr>
        <w:t>4.</w:t>
      </w:r>
      <w:r>
        <w:rPr>
          <w:rFonts w:hint="eastAsia" w:hAnsi="仿宋"/>
          <w:color w:val="auto"/>
          <w:sz w:val="32"/>
          <w:szCs w:val="32"/>
        </w:rPr>
        <w:t>年初结转和结余：指以前年度尚未完成、结转到本年按有关规定继续使用的资金。</w:t>
      </w:r>
    </w:p>
    <w:p>
      <w:pPr>
        <w:pStyle w:val="27"/>
        <w:spacing w:line="560" w:lineRule="exact"/>
        <w:ind w:firstLine="640" w:firstLineChars="200"/>
        <w:rPr>
          <w:rFonts w:hAnsi="仿宋"/>
          <w:color w:val="auto"/>
          <w:sz w:val="32"/>
          <w:szCs w:val="32"/>
        </w:rPr>
      </w:pPr>
      <w:r>
        <w:rPr>
          <w:rFonts w:hAnsi="仿宋"/>
          <w:color w:val="auto"/>
          <w:sz w:val="32"/>
          <w:szCs w:val="32"/>
        </w:rPr>
        <w:t>5</w:t>
      </w:r>
      <w:r>
        <w:rPr>
          <w:rFonts w:hint="eastAsia" w:hAnsi="仿宋"/>
          <w:color w:val="auto"/>
          <w:sz w:val="32"/>
          <w:szCs w:val="32"/>
        </w:rPr>
        <w:t>、年末结转和结余：指单位按有关规定结转到下年或以后年度继续使用的资金。</w:t>
      </w:r>
    </w:p>
    <w:p>
      <w:pPr>
        <w:spacing w:line="560" w:lineRule="exact"/>
        <w:ind w:firstLine="640" w:firstLineChars="200"/>
        <w:rPr>
          <w:rFonts w:ascii="仿宋_GB2312" w:eastAsia="仿宋_GB2312"/>
          <w:sz w:val="32"/>
          <w:szCs w:val="32"/>
        </w:rPr>
      </w:pPr>
      <w:r>
        <w:rPr>
          <w:rFonts w:ascii="仿宋" w:hAnsi="仿宋" w:eastAsia="仿宋"/>
          <w:sz w:val="32"/>
          <w:szCs w:val="32"/>
        </w:rPr>
        <w:t>6.</w:t>
      </w:r>
      <w:r>
        <w:rPr>
          <w:rFonts w:hint="eastAsia" w:ascii="仿宋" w:hAnsi="仿宋" w:eastAsia="仿宋"/>
          <w:sz w:val="32"/>
          <w:szCs w:val="32"/>
        </w:rPr>
        <w:t>社会保障和就业（类）行政事业单位养老（款）事业单位离退休（项）：指</w:t>
      </w:r>
      <w:r>
        <w:rPr>
          <w:rFonts w:hint="eastAsia" w:ascii="仿宋" w:hAnsi="仿宋" w:eastAsia="仿宋"/>
          <w:color w:val="000000"/>
          <w:sz w:val="32"/>
          <w:szCs w:val="32"/>
        </w:rPr>
        <w:t>事业开支的离退休经费</w:t>
      </w:r>
      <w:r>
        <w:rPr>
          <w:rFonts w:hint="eastAsia" w:ascii="仿宋_GB2312" w:eastAsia="仿宋_GB2312"/>
          <w:sz w:val="32"/>
          <w:szCs w:val="32"/>
        </w:rPr>
        <w:t>。</w:t>
      </w:r>
    </w:p>
    <w:p>
      <w:pPr>
        <w:spacing w:line="560" w:lineRule="exact"/>
        <w:ind w:firstLine="640" w:firstLineChars="200"/>
        <w:rPr>
          <w:rFonts w:ascii="仿宋" w:hAnsi="仿宋" w:eastAsia="仿宋"/>
          <w:color w:val="000000"/>
          <w:sz w:val="32"/>
          <w:szCs w:val="32"/>
        </w:rPr>
      </w:pPr>
      <w:r>
        <w:rPr>
          <w:sz w:val="32"/>
          <w:szCs w:val="32"/>
        </w:rPr>
        <w:t>7</w:t>
      </w:r>
      <w:r>
        <w:t>.</w:t>
      </w:r>
      <w:r>
        <w:rPr>
          <w:rFonts w:hint="eastAsia" w:ascii="仿宋" w:hAnsi="仿宋" w:eastAsia="仿宋"/>
          <w:color w:val="000000"/>
          <w:sz w:val="32"/>
          <w:szCs w:val="32"/>
        </w:rPr>
        <w:t>社会保障和就业（类）行政事业单位养老（款）机关事业单位基本养老保险缴费支出（项）：指机关事业单位实施养老保险制度由单位缴纳的基本养老保险支出。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社会保障和就业（类）行政事业单位养老（款）机关事业单位职业年金缴费（项）：指机关事业单位实施养老保险制度由单位实际缴纳的职业年金支出。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9.</w:t>
      </w:r>
      <w:r>
        <w:rPr>
          <w:rFonts w:hint="eastAsia" w:ascii="仿宋" w:hAnsi="仿宋" w:eastAsia="仿宋"/>
          <w:color w:val="000000"/>
          <w:sz w:val="32"/>
          <w:szCs w:val="32"/>
        </w:rPr>
        <w:t>卫生健康（类）行政事业单位医疗（款）公务员医疗补助（项）：指财政部门集中安排的公务员医疗补助经费。</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10.</w:t>
      </w:r>
      <w:r>
        <w:rPr>
          <w:rFonts w:hint="eastAsia" w:ascii="仿宋" w:hAnsi="仿宋" w:eastAsia="仿宋"/>
          <w:color w:val="000000"/>
          <w:sz w:val="32"/>
          <w:szCs w:val="32"/>
        </w:rPr>
        <w:t>节能环保（类）环境保护管理事务（款）其他环境保护管理事务支出（项）：指除行政运行、一般行政管理事务、环境保护宣传、环境保护法规规划及标准、环境国际合作及履约、环境保护行政许可以外其他用于环境保护管理事务方面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11.</w:t>
      </w:r>
      <w:r>
        <w:rPr>
          <w:rFonts w:hint="eastAsia" w:ascii="仿宋" w:hAnsi="仿宋" w:eastAsia="仿宋"/>
          <w:color w:val="000000"/>
          <w:sz w:val="32"/>
          <w:szCs w:val="32"/>
        </w:rPr>
        <w:t>节能环保（类）污染防治（款）其他污染防治支出（项）：指除大气、水体、噪声、固体废弃物与化学品、放射源和放射性废物监管、辐射以外其他用于污染防治方面的支出。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12.</w:t>
      </w:r>
      <w:r>
        <w:rPr>
          <w:rFonts w:hint="eastAsia" w:ascii="仿宋" w:hAnsi="仿宋" w:eastAsia="仿宋"/>
          <w:color w:val="000000"/>
          <w:sz w:val="32"/>
          <w:szCs w:val="32"/>
        </w:rPr>
        <w:t>住房保障（类）住房改革（款）住房公积金（项）：指行政事业单位按人力资源和社会保障部、财政部规定的基本工资和津贴补贴以及规定比例为职工缴纳的住房公积金。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项目支出：指在基本支出之外为完成特定行政任务和事业发展目标所发生的支出。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15.“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napToGrid w:val="0"/>
        <w:ind w:firstLine="883" w:firstLineChars="200"/>
        <w:jc w:val="center"/>
        <w:rPr>
          <w:rStyle w:val="29"/>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9"/>
          <w:rFonts w:hint="eastAsia" w:ascii="黑体" w:hAnsi="黑体" w:eastAsia="黑体"/>
          <w:b w:val="0"/>
        </w:rPr>
        <w:t>四部分 附件</w:t>
      </w:r>
      <w:bookmarkEnd w:id="58"/>
      <w:bookmarkStart w:id="59" w:name="第七部分部门决算分析报告撰写提纲"/>
      <w:bookmarkStart w:id="60" w:name="YS060100"/>
    </w:p>
    <w:bookmarkEnd w:id="57"/>
    <w:bookmarkEnd w:id="59"/>
    <w:bookmarkEnd w:id="60"/>
    <w:p>
      <w:pPr>
        <w:spacing w:line="572" w:lineRule="exact"/>
        <w:jc w:val="left"/>
        <w:outlineLvl w:val="0"/>
        <w:rPr>
          <w:rFonts w:ascii="仿宋_GB2312" w:hAnsi="仿宋_GB2312" w:eastAsia="黑体" w:cs="仿宋_GB2312"/>
          <w:sz w:val="32"/>
          <w:szCs w:val="32"/>
        </w:rPr>
      </w:pPr>
      <w:bookmarkStart w:id="61" w:name="_Toc15396619"/>
      <w:r>
        <w:rPr>
          <w:rFonts w:hint="eastAsia" w:ascii="黑体" w:hAnsi="黑体" w:eastAsia="黑体" w:cs="黑体"/>
          <w:sz w:val="32"/>
          <w:szCs w:val="32"/>
        </w:rPr>
        <w:t>附表</w:t>
      </w:r>
    </w:p>
    <w:tbl>
      <w:tblPr>
        <w:tblStyle w:val="1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929"/>
        <w:gridCol w:w="1131"/>
        <w:gridCol w:w="1906"/>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攀枝花市生态环境局651000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攀枝花市米易生态环境监测站651010</w:t>
            </w:r>
          </w:p>
        </w:tc>
      </w:tr>
      <w:tr>
        <w:tblPrEx>
          <w:tblCellMar>
            <w:top w:w="0" w:type="dxa"/>
            <w:left w:w="108" w:type="dxa"/>
            <w:bottom w:w="0" w:type="dxa"/>
            <w:right w:w="108" w:type="dxa"/>
          </w:tblCellMar>
        </w:tblPrEx>
        <w:trPr>
          <w:gridAfter w:val="1"/>
          <w:wAfter w:w="234" w:type="dxa"/>
          <w:trHeight w:val="341" w:hRule="atLeast"/>
        </w:trPr>
        <w:tc>
          <w:tcPr>
            <w:tcW w:w="2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color w:val="000000"/>
                <w:kern w:val="0"/>
                <w:sz w:val="24"/>
              </w:rP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color w:val="000000"/>
                <w:kern w:val="0"/>
                <w:sz w:val="24"/>
              </w:rPr>
              <w:t>12.42</w:t>
            </w:r>
          </w:p>
        </w:tc>
      </w:tr>
      <w:tr>
        <w:tblPrEx>
          <w:tblCellMar>
            <w:top w:w="0" w:type="dxa"/>
            <w:left w:w="108" w:type="dxa"/>
            <w:bottom w:w="0" w:type="dxa"/>
            <w:right w:w="108" w:type="dxa"/>
          </w:tblCellMar>
        </w:tblPrEx>
        <w:trPr>
          <w:gridAfter w:val="1"/>
          <w:wAfter w:w="234" w:type="dxa"/>
          <w:trHeight w:val="555" w:hRule="atLeast"/>
        </w:trPr>
        <w:tc>
          <w:tcPr>
            <w:tcW w:w="2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color w:val="000000"/>
                <w:kern w:val="0"/>
                <w:sz w:val="24"/>
              </w:rP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color w:val="000000"/>
                <w:kern w:val="0"/>
                <w:sz w:val="24"/>
              </w:rPr>
              <w:t>12.42</w:t>
            </w:r>
          </w:p>
        </w:tc>
      </w:tr>
      <w:tr>
        <w:tblPrEx>
          <w:tblCellMar>
            <w:top w:w="0" w:type="dxa"/>
            <w:left w:w="108" w:type="dxa"/>
            <w:bottom w:w="0" w:type="dxa"/>
            <w:right w:w="108" w:type="dxa"/>
          </w:tblCellMar>
        </w:tblPrEx>
        <w:trPr>
          <w:gridAfter w:val="1"/>
          <w:wAfter w:w="234" w:type="dxa"/>
          <w:trHeight w:val="341" w:hRule="atLeast"/>
        </w:trPr>
        <w:tc>
          <w:tcPr>
            <w:tcW w:w="2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2820"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 xml:space="preserve">充分发挥生态环境监督职能，生态环境决策工作提供数据保障，                                                                                   积极组织实施污染源监督性监测、执法监测、温室气体减排监测和应急监测，按要求做好生态环境质量监测相关工作。                                                                                        加大监督力度，增强人民群众对生态环境工作的信心和满意度。                                                                                                                                                </w:t>
            </w:r>
            <w:r>
              <w:rPr>
                <w:rFonts w:hint="eastAsia" w:ascii="宋体" w:hAnsi="宋体" w:cs="宋体"/>
                <w:sz w:val="24"/>
              </w:rPr>
              <w:tab/>
            </w:r>
            <w:r>
              <w:rPr>
                <w:rFonts w:hint="eastAsia" w:ascii="宋体" w:hAnsi="宋体" w:cs="宋体"/>
                <w:sz w:val="24"/>
              </w:rPr>
              <w:tab/>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监测站部分仪器设备维修、药品试剂、采购。完成了市级部门下达的监测任务。完成了2021年度中央、省生态环境保护督察工作中的投诉、信访等执法监测工作。持续关注辖区范围内地表水、饮用水、环境空气、土壤等情况，及时掌握重点污染源污染物排放状况，及时提出治理要求。</w:t>
            </w:r>
            <w:r>
              <w:rPr>
                <w:rFonts w:hint="eastAsia" w:ascii="宋体" w:hAnsi="宋体" w:cs="宋体"/>
                <w:sz w:val="24"/>
              </w:rPr>
              <w:tab/>
            </w:r>
            <w:r>
              <w:rPr>
                <w:rFonts w:hint="eastAsia" w:ascii="宋体" w:hAnsi="宋体" w:cs="宋体"/>
                <w:sz w:val="24"/>
              </w:rPr>
              <w:tab/>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92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县级集中式饮用水水源地每季度1次水质监测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出具或收集相关报告4份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出具或收集相关报告4份</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8"/>
                <w:szCs w:val="28"/>
              </w:rPr>
            </w:pPr>
            <w:r>
              <w:rPr>
                <w:rFonts w:hint="eastAsia" w:ascii="宋体" w:hAnsi="宋体" w:cs="宋体"/>
                <w:color w:val="000000"/>
                <w:kern w:val="0"/>
                <w:sz w:val="24"/>
              </w:rPr>
              <w:t>安宁河地表水水质监测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出具相关报告4份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出具相关报告4份</w:t>
            </w:r>
          </w:p>
        </w:tc>
      </w:tr>
      <w:tr>
        <w:tblPrEx>
          <w:tblCellMar>
            <w:top w:w="0" w:type="dxa"/>
            <w:left w:w="108" w:type="dxa"/>
            <w:bottom w:w="0" w:type="dxa"/>
            <w:right w:w="108" w:type="dxa"/>
          </w:tblCellMar>
        </w:tblPrEx>
        <w:trPr>
          <w:gridAfter w:val="1"/>
          <w:wAfter w:w="234" w:type="dxa"/>
          <w:trHeight w:val="90"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31" w:type="dxa"/>
            <w:vMerge w:val="continue"/>
            <w:tcBorders>
              <w:left w:val="single" w:color="000000" w:sz="4" w:space="0"/>
              <w:bottom w:val="single" w:color="auto"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Style w:val="35"/>
                <w:rFonts w:hint="default"/>
              </w:rPr>
              <w:t>其他乡镇集中式饮用水水源地每半年</w:t>
            </w:r>
            <w:r>
              <w:rPr>
                <w:rStyle w:val="36"/>
              </w:rPr>
              <w:t>1</w:t>
            </w:r>
            <w:r>
              <w:rPr>
                <w:rStyle w:val="35"/>
                <w:rFonts w:hint="default"/>
              </w:rPr>
              <w:t>次水质监测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出具相关报告2份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出具相关报告2份</w:t>
            </w:r>
          </w:p>
        </w:tc>
      </w:tr>
      <w:tr>
        <w:tblPrEx>
          <w:tblCellMar>
            <w:top w:w="0" w:type="dxa"/>
            <w:left w:w="108" w:type="dxa"/>
            <w:bottom w:w="0" w:type="dxa"/>
            <w:right w:w="108" w:type="dxa"/>
          </w:tblCellMar>
        </w:tblPrEx>
        <w:trPr>
          <w:gridAfter w:val="1"/>
          <w:wAfter w:w="234" w:type="dxa"/>
          <w:trHeight w:val="1982"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auto"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31" w:type="dxa"/>
            <w:vMerge w:val="continue"/>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重点污染源每年一次执法监测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出具相关报告大于20份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出具相关报告大于20份</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完成市级部门下达的监测任务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开展的监测、执法监测、生态环境质量监测工作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开展的监测、执法监测、生态环境质量监测工作</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迎接</w:t>
            </w:r>
            <w:r>
              <w:rPr>
                <w:color w:val="000000"/>
                <w:kern w:val="0"/>
                <w:sz w:val="24"/>
              </w:rPr>
              <w:t>2021</w:t>
            </w:r>
            <w:r>
              <w:rPr>
                <w:rFonts w:hint="eastAsia" w:ascii="宋体" w:hAnsi="宋体" w:cs="宋体"/>
                <w:color w:val="000000"/>
                <w:kern w:val="0"/>
                <w:sz w:val="24"/>
              </w:rPr>
              <w:t>年度中央生态环境保护督察工作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开展投诉、信访等执法监测</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开展投诉、信访等执法监测</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出具的监测报告及时上报市环境监测中心站业务科，集中式饮用水水源地水质监测结果及时公示，执法监测报告出具后5个工作日内上报相关部门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不因未及时上报数据被通报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不因未及时上报数据被通报</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县级集中式饮用水水源地每季度第一个月开展监测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分别于</w:t>
            </w:r>
            <w:r>
              <w:rPr>
                <w:color w:val="000000"/>
                <w:kern w:val="0"/>
                <w:sz w:val="24"/>
              </w:rPr>
              <w:t>1</w:t>
            </w:r>
            <w:r>
              <w:rPr>
                <w:rFonts w:hint="eastAsia" w:ascii="宋体" w:hAnsi="宋体" w:cs="宋体"/>
                <w:color w:val="000000"/>
                <w:kern w:val="0"/>
                <w:sz w:val="24"/>
              </w:rPr>
              <w:t>月、</w:t>
            </w:r>
            <w:r>
              <w:rPr>
                <w:color w:val="000000"/>
                <w:kern w:val="0"/>
                <w:sz w:val="24"/>
              </w:rPr>
              <w:t>4</w:t>
            </w:r>
            <w:r>
              <w:rPr>
                <w:rFonts w:hint="eastAsia" w:ascii="宋体" w:hAnsi="宋体" w:cs="宋体"/>
                <w:color w:val="000000"/>
                <w:kern w:val="0"/>
                <w:sz w:val="24"/>
              </w:rPr>
              <w:t>月、</w:t>
            </w:r>
            <w:r>
              <w:rPr>
                <w:color w:val="000000"/>
                <w:kern w:val="0"/>
                <w:sz w:val="24"/>
              </w:rPr>
              <w:t>7</w:t>
            </w:r>
            <w:r>
              <w:rPr>
                <w:rFonts w:hint="eastAsia" w:ascii="宋体" w:hAnsi="宋体" w:cs="宋体"/>
                <w:color w:val="000000"/>
                <w:kern w:val="0"/>
                <w:sz w:val="24"/>
              </w:rPr>
              <w:t>月、</w:t>
            </w:r>
            <w:r>
              <w:rPr>
                <w:color w:val="000000"/>
                <w:kern w:val="0"/>
                <w:sz w:val="24"/>
              </w:rPr>
              <w:t>10</w:t>
            </w:r>
            <w:r>
              <w:rPr>
                <w:rFonts w:hint="eastAsia" w:ascii="宋体" w:hAnsi="宋体" w:cs="宋体"/>
                <w:color w:val="000000"/>
                <w:kern w:val="0"/>
                <w:sz w:val="24"/>
              </w:rPr>
              <w:t>月完成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分别于</w:t>
            </w:r>
            <w:r>
              <w:rPr>
                <w:color w:val="000000"/>
                <w:kern w:val="0"/>
                <w:sz w:val="24"/>
              </w:rPr>
              <w:t>1</w:t>
            </w:r>
            <w:r>
              <w:rPr>
                <w:rFonts w:hint="eastAsia" w:ascii="宋体" w:hAnsi="宋体" w:cs="宋体"/>
                <w:color w:val="000000"/>
                <w:kern w:val="0"/>
                <w:sz w:val="24"/>
              </w:rPr>
              <w:t>月、</w:t>
            </w:r>
            <w:r>
              <w:rPr>
                <w:color w:val="000000"/>
                <w:kern w:val="0"/>
                <w:sz w:val="24"/>
              </w:rPr>
              <w:t>4</w:t>
            </w:r>
            <w:r>
              <w:rPr>
                <w:rFonts w:hint="eastAsia" w:ascii="宋体" w:hAnsi="宋体" w:cs="宋体"/>
                <w:color w:val="000000"/>
                <w:kern w:val="0"/>
                <w:sz w:val="24"/>
              </w:rPr>
              <w:t>月、</w:t>
            </w:r>
            <w:r>
              <w:rPr>
                <w:color w:val="000000"/>
                <w:kern w:val="0"/>
                <w:sz w:val="24"/>
              </w:rPr>
              <w:t>7</w:t>
            </w:r>
            <w:r>
              <w:rPr>
                <w:rFonts w:hint="eastAsia" w:ascii="宋体" w:hAnsi="宋体" w:cs="宋体"/>
                <w:color w:val="000000"/>
                <w:kern w:val="0"/>
                <w:sz w:val="24"/>
              </w:rPr>
              <w:t>月、</w:t>
            </w:r>
            <w:r>
              <w:rPr>
                <w:color w:val="000000"/>
                <w:kern w:val="0"/>
                <w:sz w:val="24"/>
              </w:rPr>
              <w:t>10</w:t>
            </w:r>
            <w:r>
              <w:rPr>
                <w:rFonts w:hint="eastAsia" w:ascii="宋体" w:hAnsi="宋体" w:cs="宋体"/>
                <w:color w:val="000000"/>
                <w:kern w:val="0"/>
                <w:sz w:val="24"/>
              </w:rPr>
              <w:t>月完成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晃桥水库、乡镇集中式饮用水水源地每季度开展监测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分别于</w:t>
            </w:r>
            <w:r>
              <w:rPr>
                <w:color w:val="000000"/>
                <w:kern w:val="0"/>
                <w:sz w:val="24"/>
              </w:rPr>
              <w:t>1</w:t>
            </w:r>
            <w:r>
              <w:rPr>
                <w:rFonts w:hint="eastAsia" w:ascii="宋体" w:hAnsi="宋体" w:cs="宋体"/>
                <w:color w:val="000000"/>
                <w:kern w:val="0"/>
                <w:sz w:val="24"/>
              </w:rPr>
              <w:t>月、</w:t>
            </w:r>
            <w:r>
              <w:rPr>
                <w:color w:val="000000"/>
                <w:kern w:val="0"/>
                <w:sz w:val="24"/>
              </w:rPr>
              <w:t>4</w:t>
            </w:r>
            <w:r>
              <w:rPr>
                <w:rFonts w:hint="eastAsia" w:ascii="宋体" w:hAnsi="宋体" w:cs="宋体"/>
                <w:color w:val="000000"/>
                <w:kern w:val="0"/>
                <w:sz w:val="24"/>
              </w:rPr>
              <w:t>月、</w:t>
            </w:r>
            <w:r>
              <w:rPr>
                <w:color w:val="000000"/>
                <w:kern w:val="0"/>
                <w:sz w:val="24"/>
              </w:rPr>
              <w:t>7</w:t>
            </w:r>
            <w:r>
              <w:rPr>
                <w:rFonts w:hint="eastAsia" w:ascii="宋体" w:hAnsi="宋体" w:cs="宋体"/>
                <w:color w:val="000000"/>
                <w:kern w:val="0"/>
                <w:sz w:val="24"/>
              </w:rPr>
              <w:t>月、</w:t>
            </w:r>
            <w:r>
              <w:rPr>
                <w:color w:val="000000"/>
                <w:kern w:val="0"/>
                <w:sz w:val="24"/>
              </w:rPr>
              <w:t>10</w:t>
            </w:r>
            <w:r>
              <w:rPr>
                <w:rFonts w:hint="eastAsia" w:ascii="宋体" w:hAnsi="宋体" w:cs="宋体"/>
                <w:color w:val="000000"/>
                <w:kern w:val="0"/>
                <w:sz w:val="24"/>
              </w:rPr>
              <w:t>月完成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分别于</w:t>
            </w:r>
            <w:r>
              <w:rPr>
                <w:color w:val="000000"/>
                <w:kern w:val="0"/>
                <w:sz w:val="24"/>
              </w:rPr>
              <w:t>1</w:t>
            </w:r>
            <w:r>
              <w:rPr>
                <w:rFonts w:hint="eastAsia" w:ascii="宋体" w:hAnsi="宋体" w:cs="宋体"/>
                <w:color w:val="000000"/>
                <w:kern w:val="0"/>
                <w:sz w:val="24"/>
              </w:rPr>
              <w:t>月、</w:t>
            </w:r>
            <w:r>
              <w:rPr>
                <w:color w:val="000000"/>
                <w:kern w:val="0"/>
                <w:sz w:val="24"/>
              </w:rPr>
              <w:t>4</w:t>
            </w:r>
            <w:r>
              <w:rPr>
                <w:rFonts w:hint="eastAsia" w:ascii="宋体" w:hAnsi="宋体" w:cs="宋体"/>
                <w:color w:val="000000"/>
                <w:kern w:val="0"/>
                <w:sz w:val="24"/>
              </w:rPr>
              <w:t>月、</w:t>
            </w:r>
            <w:r>
              <w:rPr>
                <w:color w:val="000000"/>
                <w:kern w:val="0"/>
                <w:sz w:val="24"/>
              </w:rPr>
              <w:t>7</w:t>
            </w:r>
            <w:r>
              <w:rPr>
                <w:rFonts w:hint="eastAsia" w:ascii="宋体" w:hAnsi="宋体" w:cs="宋体"/>
                <w:color w:val="000000"/>
                <w:kern w:val="0"/>
                <w:sz w:val="24"/>
              </w:rPr>
              <w:t>月、</w:t>
            </w:r>
            <w:r>
              <w:rPr>
                <w:color w:val="000000"/>
                <w:kern w:val="0"/>
                <w:sz w:val="24"/>
              </w:rPr>
              <w:t>10</w:t>
            </w:r>
            <w:r>
              <w:rPr>
                <w:rFonts w:hint="eastAsia" w:ascii="宋体" w:hAnsi="宋体" w:cs="宋体"/>
                <w:color w:val="000000"/>
                <w:kern w:val="0"/>
                <w:sz w:val="24"/>
              </w:rPr>
              <w:t>月完成</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重点污染源12月31日前完成1次执法监测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color w:val="000000"/>
                <w:kern w:val="0"/>
                <w:sz w:val="24"/>
              </w:rPr>
              <w:t>12</w:t>
            </w:r>
            <w:r>
              <w:rPr>
                <w:rFonts w:hint="eastAsia" w:ascii="宋体" w:hAnsi="宋体" w:cs="宋体"/>
                <w:color w:val="000000"/>
                <w:kern w:val="0"/>
                <w:sz w:val="24"/>
              </w:rPr>
              <w:t>月</w:t>
            </w:r>
            <w:r>
              <w:rPr>
                <w:color w:val="000000"/>
                <w:kern w:val="0"/>
                <w:sz w:val="24"/>
              </w:rPr>
              <w:t>31</w:t>
            </w:r>
            <w:r>
              <w:rPr>
                <w:rFonts w:hint="eastAsia" w:ascii="宋体" w:hAnsi="宋体" w:cs="宋体"/>
                <w:color w:val="000000"/>
                <w:kern w:val="0"/>
                <w:sz w:val="24"/>
              </w:rPr>
              <w:t>日前完成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color w:val="000000"/>
                <w:kern w:val="0"/>
                <w:sz w:val="24"/>
              </w:rPr>
              <w:t>12</w:t>
            </w:r>
            <w:r>
              <w:rPr>
                <w:rFonts w:hint="eastAsia" w:ascii="宋体" w:hAnsi="宋体" w:cs="宋体"/>
                <w:color w:val="000000"/>
                <w:kern w:val="0"/>
                <w:sz w:val="24"/>
              </w:rPr>
              <w:t>月</w:t>
            </w:r>
            <w:r>
              <w:rPr>
                <w:color w:val="000000"/>
                <w:kern w:val="0"/>
                <w:sz w:val="24"/>
              </w:rPr>
              <w:t>31</w:t>
            </w:r>
            <w:r>
              <w:rPr>
                <w:rFonts w:hint="eastAsia" w:ascii="宋体" w:hAnsi="宋体" w:cs="宋体"/>
                <w:color w:val="000000"/>
                <w:kern w:val="0"/>
                <w:sz w:val="24"/>
              </w:rPr>
              <w:t>日前完成</w:t>
            </w:r>
          </w:p>
        </w:tc>
      </w:tr>
      <w:tr>
        <w:tblPrEx>
          <w:tblCellMar>
            <w:top w:w="0" w:type="dxa"/>
            <w:left w:w="108" w:type="dxa"/>
            <w:bottom w:w="0" w:type="dxa"/>
            <w:right w:w="108" w:type="dxa"/>
          </w:tblCellMar>
        </w:tblPrEx>
        <w:trPr>
          <w:gridAfter w:val="1"/>
          <w:wAfter w:w="234" w:type="dxa"/>
          <w:trHeight w:val="1162"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其他乡镇集中式饮用水水源地每半年开展监测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分别于</w:t>
            </w:r>
            <w:r>
              <w:rPr>
                <w:color w:val="000000"/>
                <w:kern w:val="0"/>
                <w:sz w:val="24"/>
              </w:rPr>
              <w:t>1</w:t>
            </w:r>
            <w:r>
              <w:rPr>
                <w:rFonts w:hint="eastAsia" w:ascii="宋体" w:hAnsi="宋体" w:cs="宋体"/>
                <w:color w:val="000000"/>
                <w:kern w:val="0"/>
                <w:sz w:val="24"/>
              </w:rPr>
              <w:t>月、</w:t>
            </w:r>
            <w:r>
              <w:rPr>
                <w:color w:val="000000"/>
                <w:kern w:val="0"/>
                <w:sz w:val="24"/>
              </w:rPr>
              <w:t>7</w:t>
            </w:r>
            <w:r>
              <w:rPr>
                <w:rFonts w:hint="eastAsia" w:ascii="宋体" w:hAnsi="宋体" w:cs="宋体"/>
                <w:color w:val="000000"/>
                <w:kern w:val="0"/>
                <w:sz w:val="24"/>
              </w:rPr>
              <w:t>月完成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分别于</w:t>
            </w:r>
            <w:r>
              <w:rPr>
                <w:color w:val="000000"/>
                <w:kern w:val="0"/>
                <w:sz w:val="24"/>
              </w:rPr>
              <w:t>1</w:t>
            </w:r>
            <w:r>
              <w:rPr>
                <w:rFonts w:hint="eastAsia" w:ascii="宋体" w:hAnsi="宋体" w:cs="宋体"/>
                <w:color w:val="000000"/>
                <w:kern w:val="0"/>
                <w:sz w:val="24"/>
              </w:rPr>
              <w:t>月、</w:t>
            </w:r>
            <w:r>
              <w:rPr>
                <w:color w:val="000000"/>
                <w:kern w:val="0"/>
                <w:sz w:val="24"/>
              </w:rPr>
              <w:t>7</w:t>
            </w:r>
            <w:r>
              <w:rPr>
                <w:rFonts w:hint="eastAsia" w:ascii="宋体" w:hAnsi="宋体" w:cs="宋体"/>
                <w:color w:val="000000"/>
                <w:kern w:val="0"/>
                <w:sz w:val="24"/>
              </w:rPr>
              <w:t>月完成</w:t>
            </w:r>
          </w:p>
        </w:tc>
      </w:tr>
      <w:tr>
        <w:tblPrEx>
          <w:tblCellMar>
            <w:top w:w="0" w:type="dxa"/>
            <w:left w:w="108" w:type="dxa"/>
            <w:bottom w:w="0" w:type="dxa"/>
            <w:right w:w="108" w:type="dxa"/>
          </w:tblCellMar>
        </w:tblPrEx>
        <w:trPr>
          <w:gridAfter w:val="1"/>
          <w:wAfter w:w="234" w:type="dxa"/>
          <w:trHeight w:val="1145"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906"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包括开展监测差旅费、仪器检定费、仪器耗材及维修费等</w:t>
            </w:r>
          </w:p>
        </w:tc>
        <w:tc>
          <w:tcPr>
            <w:tcW w:w="122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不超过20万元</w:t>
            </w:r>
          </w:p>
        </w:tc>
        <w:tc>
          <w:tcPr>
            <w:tcW w:w="24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实际成本12.42万元</w:t>
            </w:r>
          </w:p>
        </w:tc>
      </w:tr>
      <w:tr>
        <w:tblPrEx>
          <w:tblCellMar>
            <w:top w:w="0" w:type="dxa"/>
            <w:left w:w="108" w:type="dxa"/>
            <w:bottom w:w="0" w:type="dxa"/>
            <w:right w:w="108" w:type="dxa"/>
          </w:tblCellMar>
        </w:tblPrEx>
        <w:trPr>
          <w:gridAfter w:val="1"/>
          <w:wAfter w:w="234" w:type="dxa"/>
          <w:trHeight w:val="1600"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13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90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及时公布集中式饮用水水源地水质状况信息，满足人民群众知情权，让人民群众喝上放心水，掌握重点污染源污染物排放状况，及时提出治理要求，确保环境质量持续稳定改善，提群众高获得感和幸福感。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按季度公示相关信息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按季度公示相关信息</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持续关注区域范围内的地表水、饮用水、环境空气、土壤、植被情况，使环境质量持续向好稳定发展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按季度公示相关信息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按季度公示相关信息</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掌握集中式饮用水水源地水质状况及变化趋势，掌握重点污染源污染物排放状况，为环保管理提高科学支撑，确保环境质量持续稳定改善。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按季度公示相关信息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按季度公示相关信息</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大于80%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大于80%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38"/>
          <w:rFonts w:hint="eastAsia" w:ascii="黑体" w:hAnsi="黑体" w:eastAsia="黑体"/>
          <w:b w:val="0"/>
        </w:rPr>
        <w:t>五部分附表</w:t>
      </w:r>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61"/>
    </w:p>
    <w:p>
      <w:pPr>
        <w:pStyle w:val="4"/>
        <w:rPr>
          <w:rFonts w:ascii="仿宋" w:hAnsi="仿宋" w:eastAsia="仿宋"/>
        </w:rPr>
      </w:pPr>
      <w:bookmarkStart w:id="62" w:name="_Toc15396620"/>
      <w:r>
        <w:rPr>
          <w:rFonts w:hint="eastAsia" w:ascii="仿宋" w:hAnsi="仿宋" w:eastAsia="仿宋"/>
          <w:b w:val="0"/>
        </w:rPr>
        <w:t>二、收</w:t>
      </w:r>
      <w:r>
        <w:rPr>
          <w:rStyle w:val="30"/>
          <w:rFonts w:hint="eastAsia" w:ascii="仿宋" w:hAnsi="仿宋" w:eastAsia="仿宋"/>
          <w:b w:val="0"/>
          <w:bCs w:val="0"/>
        </w:rPr>
        <w:t>入决算表</w:t>
      </w:r>
      <w:bookmarkEnd w:id="62"/>
    </w:p>
    <w:p>
      <w:pPr>
        <w:pStyle w:val="4"/>
        <w:rPr>
          <w:rFonts w:ascii="仿宋" w:hAnsi="仿宋" w:eastAsia="仿宋"/>
        </w:rPr>
      </w:pPr>
      <w:bookmarkStart w:id="63"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63"/>
    </w:p>
    <w:p>
      <w:pPr>
        <w:pStyle w:val="4"/>
        <w:rPr>
          <w:rFonts w:ascii="仿宋" w:hAnsi="仿宋" w:eastAsia="仿宋"/>
          <w:b w:val="0"/>
        </w:rPr>
      </w:pPr>
      <w:bookmarkStart w:id="64"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64"/>
    </w:p>
    <w:p>
      <w:pPr>
        <w:pStyle w:val="4"/>
        <w:rPr>
          <w:rStyle w:val="30"/>
          <w:rFonts w:ascii="仿宋" w:hAnsi="仿宋" w:eastAsia="仿宋"/>
          <w:b w:val="0"/>
          <w:bCs w:val="0"/>
        </w:rPr>
      </w:pPr>
      <w:bookmarkStart w:id="65"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65"/>
      <w:bookmarkStart w:id="66"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66"/>
    </w:p>
    <w:p>
      <w:pPr>
        <w:pStyle w:val="4"/>
        <w:rPr>
          <w:rFonts w:ascii="仿宋" w:hAnsi="仿宋" w:eastAsia="仿宋"/>
        </w:rPr>
      </w:pPr>
      <w:bookmarkStart w:id="67"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7"/>
    </w:p>
    <w:p>
      <w:pPr>
        <w:pStyle w:val="4"/>
        <w:rPr>
          <w:rFonts w:ascii="仿宋" w:hAnsi="仿宋" w:eastAsia="仿宋"/>
        </w:rPr>
      </w:pPr>
      <w:bookmarkStart w:id="68"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8"/>
    </w:p>
    <w:p>
      <w:pPr>
        <w:pStyle w:val="4"/>
        <w:rPr>
          <w:rFonts w:ascii="仿宋" w:hAnsi="仿宋" w:eastAsia="仿宋"/>
        </w:rPr>
      </w:pPr>
      <w:bookmarkStart w:id="69"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9"/>
    </w:p>
    <w:p>
      <w:pPr>
        <w:pStyle w:val="4"/>
        <w:rPr>
          <w:rFonts w:ascii="仿宋" w:hAnsi="仿宋" w:eastAsia="仿宋"/>
        </w:rPr>
      </w:pPr>
      <w:bookmarkStart w:id="70"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般公共预算财政拨款“三公”经费支出决算表</w:t>
      </w:r>
      <w:bookmarkEnd w:id="70"/>
    </w:p>
    <w:p>
      <w:pPr>
        <w:pStyle w:val="4"/>
        <w:rPr>
          <w:rFonts w:ascii="仿宋" w:hAnsi="仿宋" w:eastAsia="仿宋"/>
        </w:rPr>
      </w:pPr>
      <w:bookmarkStart w:id="71" w:name="_Toc15396629"/>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71"/>
    </w:p>
    <w:p>
      <w:pPr>
        <w:pStyle w:val="4"/>
        <w:rPr>
          <w:rFonts w:ascii="仿宋" w:hAnsi="仿宋" w:eastAsia="仿宋"/>
        </w:rPr>
      </w:pPr>
      <w:bookmarkStart w:id="72" w:name="_Toc15396630"/>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府性基金预算财政拨款“三公”经费支出决算表</w:t>
      </w:r>
      <w:bookmarkEnd w:id="72"/>
    </w:p>
    <w:p>
      <w:pPr>
        <w:pStyle w:val="4"/>
        <w:rPr>
          <w:rStyle w:val="30"/>
          <w:rFonts w:ascii="仿宋" w:hAnsi="仿宋" w:eastAsia="仿宋"/>
          <w:b w:val="0"/>
          <w:bCs w:val="0"/>
        </w:rPr>
      </w:pPr>
      <w:bookmarkStart w:id="73" w:name="_Toc15396631"/>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73"/>
    </w:p>
    <w:p>
      <w:pPr>
        <w:rPr>
          <w:rFonts w:eastAsia="仿宋"/>
        </w:rPr>
      </w:pPr>
      <w:r>
        <w:rPr>
          <w:rStyle w:val="30"/>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黑体"/>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14</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yYzcyODYxN2FiZDE0ZjVhZjM3YzFlZDczYjZiMWUifQ=="/>
  </w:docVars>
  <w:rsids>
    <w:rsidRoot w:val="00F1361C"/>
    <w:rsid w:val="00005236"/>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37181"/>
    <w:rsid w:val="00260C38"/>
    <w:rsid w:val="002616C0"/>
    <w:rsid w:val="00265372"/>
    <w:rsid w:val="002662AA"/>
    <w:rsid w:val="00280496"/>
    <w:rsid w:val="00294DC9"/>
    <w:rsid w:val="00295495"/>
    <w:rsid w:val="002A31DE"/>
    <w:rsid w:val="002B2613"/>
    <w:rsid w:val="002D6D05"/>
    <w:rsid w:val="002F1818"/>
    <w:rsid w:val="002F567B"/>
    <w:rsid w:val="00302FA6"/>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A6465"/>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7C8A"/>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3159"/>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4B90"/>
    <w:rsid w:val="00F36D8F"/>
    <w:rsid w:val="00F417B1"/>
    <w:rsid w:val="00F45853"/>
    <w:rsid w:val="00F602DF"/>
    <w:rsid w:val="00F754A1"/>
    <w:rsid w:val="00F81FD9"/>
    <w:rsid w:val="00F841AA"/>
    <w:rsid w:val="00F84A94"/>
    <w:rsid w:val="00F87E96"/>
    <w:rsid w:val="00FA23E8"/>
    <w:rsid w:val="00FD3CC1"/>
    <w:rsid w:val="00FF1E02"/>
    <w:rsid w:val="00FF30B4"/>
    <w:rsid w:val="029C650C"/>
    <w:rsid w:val="05873F0D"/>
    <w:rsid w:val="0A2032A3"/>
    <w:rsid w:val="0B8A37D8"/>
    <w:rsid w:val="0CE76437"/>
    <w:rsid w:val="0D7152AD"/>
    <w:rsid w:val="0FFA196E"/>
    <w:rsid w:val="10C055FF"/>
    <w:rsid w:val="118107EC"/>
    <w:rsid w:val="11DD6519"/>
    <w:rsid w:val="127B7C1A"/>
    <w:rsid w:val="12FE3696"/>
    <w:rsid w:val="14A06CA0"/>
    <w:rsid w:val="16BB723D"/>
    <w:rsid w:val="17D96A9C"/>
    <w:rsid w:val="18015F3F"/>
    <w:rsid w:val="1BE8440E"/>
    <w:rsid w:val="1D155CEE"/>
    <w:rsid w:val="20AF18E2"/>
    <w:rsid w:val="20C60FFA"/>
    <w:rsid w:val="20E671C3"/>
    <w:rsid w:val="20F57F95"/>
    <w:rsid w:val="229E70CE"/>
    <w:rsid w:val="23F61A50"/>
    <w:rsid w:val="240371BF"/>
    <w:rsid w:val="2491715A"/>
    <w:rsid w:val="25B7440A"/>
    <w:rsid w:val="25C741E6"/>
    <w:rsid w:val="270536F3"/>
    <w:rsid w:val="27375D55"/>
    <w:rsid w:val="27842671"/>
    <w:rsid w:val="290118BF"/>
    <w:rsid w:val="29FD04D3"/>
    <w:rsid w:val="2A4242EB"/>
    <w:rsid w:val="2ABE7A3E"/>
    <w:rsid w:val="2CB6289A"/>
    <w:rsid w:val="2E8D512F"/>
    <w:rsid w:val="2EFA178C"/>
    <w:rsid w:val="2EFD190A"/>
    <w:rsid w:val="30B46D73"/>
    <w:rsid w:val="3168639F"/>
    <w:rsid w:val="319F7F4E"/>
    <w:rsid w:val="35721C37"/>
    <w:rsid w:val="37C000A4"/>
    <w:rsid w:val="391A16A8"/>
    <w:rsid w:val="39AE70AB"/>
    <w:rsid w:val="3A1F15FA"/>
    <w:rsid w:val="3ACA5F3A"/>
    <w:rsid w:val="3C0C0783"/>
    <w:rsid w:val="3C631DA5"/>
    <w:rsid w:val="3E3E6DC3"/>
    <w:rsid w:val="3F9F3A96"/>
    <w:rsid w:val="43DA36FA"/>
    <w:rsid w:val="43EA5EF5"/>
    <w:rsid w:val="43F45A99"/>
    <w:rsid w:val="467714A8"/>
    <w:rsid w:val="4778098B"/>
    <w:rsid w:val="493C27E9"/>
    <w:rsid w:val="496F39ED"/>
    <w:rsid w:val="49FF41D3"/>
    <w:rsid w:val="4B8545FF"/>
    <w:rsid w:val="4BE068DB"/>
    <w:rsid w:val="4BF6002B"/>
    <w:rsid w:val="4BF966E2"/>
    <w:rsid w:val="4D0629D8"/>
    <w:rsid w:val="4E774D55"/>
    <w:rsid w:val="4ECE2238"/>
    <w:rsid w:val="50E46A87"/>
    <w:rsid w:val="51392B3D"/>
    <w:rsid w:val="51DB4B86"/>
    <w:rsid w:val="52D20F35"/>
    <w:rsid w:val="547D05AD"/>
    <w:rsid w:val="55333C3E"/>
    <w:rsid w:val="572A4C4C"/>
    <w:rsid w:val="59052407"/>
    <w:rsid w:val="5A527686"/>
    <w:rsid w:val="5A54271F"/>
    <w:rsid w:val="5BA429C7"/>
    <w:rsid w:val="5D036B6D"/>
    <w:rsid w:val="5D132AAF"/>
    <w:rsid w:val="62232BA6"/>
    <w:rsid w:val="622A7114"/>
    <w:rsid w:val="6344637D"/>
    <w:rsid w:val="64CA39A1"/>
    <w:rsid w:val="66183B39"/>
    <w:rsid w:val="69857EFA"/>
    <w:rsid w:val="6C4A05C8"/>
    <w:rsid w:val="6E7F5B7F"/>
    <w:rsid w:val="6ECA21FF"/>
    <w:rsid w:val="6EF32E85"/>
    <w:rsid w:val="713D6774"/>
    <w:rsid w:val="72221F49"/>
    <w:rsid w:val="72734D90"/>
    <w:rsid w:val="743C417D"/>
    <w:rsid w:val="77B127BF"/>
    <w:rsid w:val="79E7B28D"/>
    <w:rsid w:val="7DD02D7B"/>
    <w:rsid w:val="7F323B9C"/>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rPr>
  </w:style>
  <w:style w:type="paragraph" w:styleId="8">
    <w:name w:val="Body Text Indent 2"/>
    <w:basedOn w:val="1"/>
    <w:next w:val="9"/>
    <w:qFormat/>
    <w:uiPriority w:val="99"/>
    <w:pPr>
      <w:spacing w:after="120" w:line="480" w:lineRule="auto"/>
      <w:ind w:left="420" w:leftChars="200"/>
    </w:pPr>
  </w:style>
  <w:style w:type="paragraph" w:customStyle="1" w:styleId="9">
    <w:name w:val="简单回函地址"/>
    <w:basedOn w:val="1"/>
    <w:next w:val="10"/>
    <w:qFormat/>
    <w:uiPriority w:val="0"/>
  </w:style>
  <w:style w:type="paragraph" w:customStyle="1" w:styleId="10">
    <w:name w:val="正文2"/>
    <w:basedOn w:val="1"/>
    <w:qFormat/>
    <w:uiPriority w:val="0"/>
    <w:pPr>
      <w:spacing w:line="360" w:lineRule="auto"/>
      <w:ind w:firstLine="200" w:firstLineChars="200"/>
    </w:pPr>
    <w:rPr>
      <w:sz w:val="24"/>
    </w:rPr>
  </w:style>
  <w:style w:type="paragraph" w:styleId="11">
    <w:name w:val="Balloon Text"/>
    <w:basedOn w:val="1"/>
    <w:link w:val="32"/>
    <w:semiHidden/>
    <w:unhideWhenUsed/>
    <w:qFormat/>
    <w:uiPriority w:val="99"/>
    <w:rPr>
      <w:sz w:val="18"/>
      <w:szCs w:val="18"/>
    </w:rPr>
  </w:style>
  <w:style w:type="paragraph" w:styleId="12">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3"/>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2"/>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8"/>
    <w:link w:val="11"/>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font11"/>
    <w:basedOn w:val="18"/>
    <w:qFormat/>
    <w:uiPriority w:val="0"/>
    <w:rPr>
      <w:rFonts w:hint="eastAsia" w:ascii="宋体" w:hAnsi="宋体" w:eastAsia="宋体" w:cs="宋体"/>
      <w:color w:val="000000"/>
      <w:sz w:val="24"/>
      <w:szCs w:val="24"/>
      <w:u w:val="none"/>
    </w:rPr>
  </w:style>
  <w:style w:type="character" w:customStyle="1" w:styleId="36">
    <w:name w:val="font21"/>
    <w:basedOn w:val="18"/>
    <w:qFormat/>
    <w:uiPriority w:val="0"/>
    <w:rPr>
      <w:rFonts w:hint="default" w:ascii="Times New Roman" w:hAnsi="Times New Roman" w:cs="Times New Roman"/>
      <w:color w:val="000000"/>
      <w:sz w:val="24"/>
      <w:szCs w:val="24"/>
      <w:u w:val="none"/>
    </w:rPr>
  </w:style>
  <w:style w:type="paragraph" w:customStyle="1" w:styleId="37">
    <w:name w:val="默认"/>
    <w:basedOn w:val="1"/>
    <w:next w:val="1"/>
    <w:qFormat/>
    <w:uiPriority w:val="0"/>
    <w:pPr>
      <w:widowControl/>
    </w:pPr>
    <w:rPr>
      <w:rFonts w:ascii="Helvetica Neue" w:hAnsi="Helvetica Neue" w:eastAsia="Arial Unicode MS" w:cs="Arial Unicode MS"/>
      <w:color w:val="000000"/>
      <w:sz w:val="22"/>
    </w:rPr>
  </w:style>
  <w:style w:type="character" w:customStyle="1" w:styleId="38">
    <w:name w:val="标题 1 Char1"/>
    <w:basedOn w:val="18"/>
    <w:link w:val="3"/>
    <w:qFormat/>
    <w:locked/>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ser>
          <c:idx val="1"/>
          <c:order val="1"/>
          <c:tx>
            <c:strRef>
              <c:f>Sheet1!$C$1</c:f>
              <c:strCache>
                <c:ptCount val="1"/>
                <c:pt idx="0">
                  <c:v>支出（万元）</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243.75</c:v>
                </c:pt>
              </c:numCache>
            </c:numRef>
          </c:val>
        </c:ser>
        <c:dLbls>
          <c:showLegendKey val="0"/>
          <c:showVal val="1"/>
          <c:showCatName val="0"/>
          <c:showSerName val="0"/>
          <c:showPercent val="0"/>
          <c:showBubbleSize val="0"/>
        </c:dLbls>
        <c:gapWidth val="219"/>
        <c:overlap val="-27"/>
        <c:axId val="74357376"/>
        <c:axId val="18976883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Sheet1!$A$2:$A$5</c15:sqref>
                        </c15:fullRef>
                        <c15:formulaRef>
                          <c15:sqref>Sheet1!$A$2</c15:sqref>
                        </c15:formulaRef>
                      </c:ext>
                    </c:extLst>
                    <c:numCache>
                      <c:formatCode>General</c:formatCode>
                      <c:ptCount val="1"/>
                      <c:pt idx="0">
                        <c:v>2021</c:v>
                      </c:pt>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7435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768832"/>
        <c:crosses val="autoZero"/>
        <c:auto val="1"/>
        <c:lblAlgn val="ctr"/>
        <c:lblOffset val="100"/>
        <c:noMultiLvlLbl val="0"/>
      </c:catAx>
      <c:valAx>
        <c:axId val="1897688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57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收入决算（万元）</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一般公共预算财政拨款收入</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231.33</c:v>
                </c:pt>
                <c:pt idx="1">
                  <c:v>12.42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收入决算（万元）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ser>
          <c:idx val="1"/>
          <c:order val="1"/>
          <c:tx>
            <c:strRef>
              <c:f>Sheet1!$C$1</c:f>
              <c:strCache>
                <c:ptCount val="1"/>
                <c:pt idx="0">
                  <c:v>支出决算（万元）</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243.75</c:v>
                </c:pt>
              </c:numCache>
            </c:numRef>
          </c:val>
        </c:ser>
        <c:dLbls>
          <c:showLegendKey val="0"/>
          <c:showVal val="1"/>
          <c:showCatName val="0"/>
          <c:showSerName val="0"/>
          <c:showPercent val="0"/>
          <c:showBubbleSize val="0"/>
        </c:dLbls>
        <c:gapWidth val="219"/>
        <c:overlap val="-27"/>
        <c:axId val="276064896"/>
        <c:axId val="27608716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Sheet1!$A$2:$A$5</c15:sqref>
                        </c15:fullRef>
                        <c15:formulaRef>
                          <c15:sqref>Sheet1!$A$2</c15:sqref>
                        </c15:formulaRef>
                      </c:ext>
                    </c:extLst>
                    <c:numCache>
                      <c:formatCode>General</c:formatCode>
                      <c:ptCount val="1"/>
                      <c:pt idx="0">
                        <c:v>2021</c:v>
                      </c:pt>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27606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087168"/>
        <c:crosses val="autoZero"/>
        <c:auto val="1"/>
        <c:lblAlgn val="ctr"/>
        <c:lblOffset val="100"/>
        <c:noMultiLvlLbl val="0"/>
      </c:catAx>
      <c:valAx>
        <c:axId val="276087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064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dLbls>
          <c:showLegendKey val="0"/>
          <c:showVal val="0"/>
          <c:showCatName val="0"/>
          <c:showSerName val="0"/>
          <c:showPercent val="0"/>
          <c:showBubbleSize val="0"/>
        </c:dLbls>
        <c:gapWidth val="219"/>
        <c:overlap val="-27"/>
        <c:axId val="276094976"/>
        <c:axId val="27609651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pt idx="0">
                        <c:v>2021</c:v>
                      </c:pt>
                    </c:numCache>
                  </c:numRef>
                </c:cat>
                <c:val>
                  <c:numRef>
                    <c:extLst>
                      <c:ext uri="{02D57815-91ED-43cb-92C2-25804820EDAC}">
                        <c15:fullRef>
                          <c15:sqref>Sheet1!$C$2:$C$5</c15:sqref>
                        </c15:fullRef>
                        <c15:formulaRef>
                          <c15:sqref>Sheet1!$C$2</c15:sqref>
                        </c15:formulaRef>
                      </c:ext>
                    </c:extLst>
                    <c:numCache>
                      <c:formatCode>General</c:formatCode>
                      <c:ptCount val="1"/>
                      <c:pt idx="0">
                        <c:v>2.4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pt idx="0">
                        <c:v>2021</c:v>
                      </c:pt>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27609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096512"/>
        <c:crosses val="autoZero"/>
        <c:auto val="1"/>
        <c:lblAlgn val="ctr"/>
        <c:lblOffset val="100"/>
        <c:noMultiLvlLbl val="0"/>
      </c:catAx>
      <c:valAx>
        <c:axId val="276096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094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一般公共预算财政拨款支出决算结构（万元））</a:t>
            </a:r>
            <a:endParaRPr altLang="zh-CN"/>
          </a:p>
        </c:rich>
      </c:tx>
      <c:layout>
        <c:manualLayout>
          <c:xMode val="edge"/>
          <c:yMode val="edge"/>
          <c:x val="0.120375"/>
          <c:y val="0.0256666666666667"/>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节能环保支出</c:v>
                </c:pt>
                <c:pt idx="1">
                  <c:v>社会保障和就业支出</c:v>
                </c:pt>
                <c:pt idx="2">
                  <c:v>住房保障支出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198.12</c:v>
                </c:pt>
                <c:pt idx="1">
                  <c:v>21.7</c:v>
                </c:pt>
                <c:pt idx="2">
                  <c:v>23.93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9125"/>
                  <c:y val="-0.009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713601725788701"/>
                  <c:y val="-0.0022730374756231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因公出国（境）费支出决算</c:v>
                </c:pt>
                <c:pt idx="1">
                  <c:v>公务用车购置及运行维护费支出决算</c:v>
                </c:pt>
                <c:pt idx="2">
                  <c:v>公务接待费支出决算</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0</c:v>
                </c:pt>
                <c:pt idx="1">
                  <c:v>4.47</c:v>
                </c:pt>
                <c:pt idx="2">
                  <c:v>0.06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1322</Words>
  <Characters>7538</Characters>
  <Lines>62</Lines>
  <Paragraphs>17</Paragraphs>
  <TotalTime>5</TotalTime>
  <ScaleCrop>false</ScaleCrop>
  <LinksUpToDate>false</LinksUpToDate>
  <CharactersWithSpaces>8843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2022-08-06T02:23:00Z</cp:lastPrinted>
  <dcterms:modified xsi:type="dcterms:W3CDTF">2023-10-13T08:34:20Z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F2DA490D3D484955AEF57F5FAA57D9BC</vt:lpwstr>
  </property>
</Properties>
</file>