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44"/>
          <w:szCs w:val="44"/>
          <w:vertAlign w:val="baseline"/>
          <w:lang w:val="en-US" w:eastAsia="zh-CN" w:bidi="ar"/>
        </w:rPr>
        <w:t>2024</w:t>
      </w:r>
      <w:r>
        <w:rPr>
          <w:rFonts w:hint="default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4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月全省水环境目标任务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完成情况通报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highlight w:val="yellow"/>
          <w:vertAlign w:val="baseline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tabs>
          <w:tab w:val="left" w:pos="7163"/>
        </w:tabs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b/>
          <w:caps w:val="0"/>
          <w:color w:val="FF0000"/>
          <w:sz w:val="32"/>
          <w:szCs w:val="32"/>
          <w:vertAlign w:val="baseline"/>
        </w:rPr>
      </w:pPr>
      <w:r>
        <w:rPr>
          <w:rFonts w:ascii="Times New Roman" w:hAnsi="宋体" w:eastAsia="黑体" w:cs="黑体"/>
          <w:caps w:val="0"/>
          <w:color w:val="auto"/>
          <w:sz w:val="32"/>
          <w:szCs w:val="32"/>
          <w:vertAlign w:val="baseline"/>
        </w:rPr>
        <w:t>一、全省考核</w:t>
      </w:r>
      <w:r>
        <w:rPr>
          <w:rFonts w:hint="eastAsia" w:ascii="Times New Roman" w:hAnsi="宋体" w:eastAsia="黑体" w:cs="黑体"/>
          <w:caps w:val="0"/>
          <w:color w:val="auto"/>
          <w:sz w:val="32"/>
          <w:szCs w:val="32"/>
          <w:vertAlign w:val="baseline"/>
        </w:rPr>
        <w:t>断面水质情况</w:t>
      </w:r>
    </w:p>
    <w:p>
      <w:pPr>
        <w:pStyle w:val="7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1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4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月，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全省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个国考断面，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200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个达到Ⅲ类及以上水质，优良断面占比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98.5%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，同比上升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2.4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个百分点。Ⅳ类断面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3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，占比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1.5%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，分别为泸州市大陆溪四明水厂、德阳市北河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201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医院、富顺河碾子湾村。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个国考断面中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151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个断面达到Ⅱ类及以上水质，占比为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74.4%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同比下降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4.4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个百分点。其中，Ⅰ类水质占比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25.6%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，同比上升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3.5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个百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分点；Ⅱ类水质占比为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48.7%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下降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7.9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个百分点。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4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月单月，全省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203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个国考断面中，优良断面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192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个，占比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94.6%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，同比上升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2.5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百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分点；Ⅳ类断面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10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，占比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4.9%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，分别为德阳市北河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201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医院、凯江西平镇、南充市流江河白兔乡、雅安市蒲江河两合水、内江市威远河廖家堰、遂宁市琼江跑马滩、泸州市大陆溪四明水厂、自贡市釜溪河市碳研所、资阳市索溪河谢家桥、凉山州孙水河冕山镇新桥村；</w:t>
      </w:r>
      <w:r>
        <w:rPr>
          <w:rFonts w:hint="eastAsia" w:ascii="宋体" w:hAnsi="宋体" w:eastAsia="宋体" w:cs="宋体"/>
          <w:caps w:val="0"/>
          <w:color w:val="auto"/>
          <w:kern w:val="0"/>
          <w:sz w:val="32"/>
          <w:szCs w:val="32"/>
          <w:vertAlign w:val="baseline"/>
        </w:rPr>
        <w:t>Ⅴ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类断面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，占比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0.5%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，为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德阳市富顺河碾子湾村。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highlight w:val="yellow"/>
          <w:vertAlign w:val="baseline"/>
        </w:rPr>
      </w:pP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1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4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月，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全省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142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个省考断面，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139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个达到Ⅲ类及以上水质，优良断面占比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97.9%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，同比持平。Ⅳ类断面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3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个，占比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2.1%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，为南充市西充河彩虹桥、流江河开源村、资阳市小阳化河万安桥。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142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个省考断面中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100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个断面达到Ⅱ类及以上水质，占比为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70.4%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同比下降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1.4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个百分点。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其中，Ⅰ类水质占比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19.7%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，同比上升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7.8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个百分点；Ⅱ类水质占比为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50.7%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，同比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下降</w:t>
      </w:r>
      <w:r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  <w:t>9.1</w:t>
      </w:r>
      <w:r>
        <w:rPr>
          <w:rFonts w:hint="eastAsia" w:ascii="Times New Roman" w:eastAsia="仿宋_GB2312" w:cs="仿宋_GB2312"/>
          <w:caps w:val="0"/>
          <w:color w:val="auto"/>
          <w:kern w:val="0"/>
          <w:sz w:val="32"/>
          <w:szCs w:val="32"/>
          <w:vertAlign w:val="baseline"/>
        </w:rPr>
        <w:t>个百分点。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4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月单月，全省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142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个省考断面中，优良断面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134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个，占比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94.4%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，同比下降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3.5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个百分点；Ⅳ类断面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8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个，占比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5.6%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，为南充市西充河彩虹桥、流江河开源村、西溪河西阳寺、眉山市体泉河体泉河口、毛河桥江桥、资阳市小清流河韦家湾、万安桥、广安市清溪河双龙桥。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月，四川省列入考核的全国重要江河湖泊水功能区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314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个，其中列入考核并开展达标评价的水功能区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285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个，依据全因子评价，达标水功能区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284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个，达标率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99.6%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个不达标水功能区为沱江德阳、金堂保留区。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Times New Roman" w:hAnsi="宋体" w:eastAsia="黑体" w:cs="黑体"/>
          <w:caps w:val="0"/>
          <w:color w:val="auto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caps w:val="0"/>
          <w:color w:val="auto"/>
          <w:sz w:val="32"/>
          <w:szCs w:val="32"/>
          <w:vertAlign w:val="baseline"/>
        </w:rPr>
        <w:t>二、各市（州）考核断面水质情况</w:t>
      </w:r>
    </w:p>
    <w:p>
      <w:pPr>
        <w:pStyle w:val="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1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—</w:t>
      </w:r>
      <w:r>
        <w:rPr>
          <w:rFonts w:hint="default" w:ascii="Times New Roman" w:hAnsi="Times New Roman" w:eastAsia="仿宋_GB2312" w:cs="Times New Roman"/>
          <w:bCs/>
          <w:caps w:val="0"/>
          <w:color w:val="auto"/>
          <w:sz w:val="32"/>
          <w:szCs w:val="32"/>
          <w:vertAlign w:val="baseline"/>
        </w:rPr>
        <w:t>4</w:t>
      </w:r>
      <w:r>
        <w:rPr>
          <w:rFonts w:hint="eastAsia" w:ascii="Times New Roman" w:eastAsia="仿宋_GB2312" w:cs="仿宋_GB2312"/>
          <w:bCs/>
          <w:caps w:val="0"/>
          <w:color w:val="auto"/>
          <w:sz w:val="32"/>
          <w:szCs w:val="32"/>
          <w:vertAlign w:val="baseline"/>
        </w:rPr>
        <w:t>月，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全省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21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个市（州）水质优良率，泸州市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92.3%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、德阳市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85.7%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、南充市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83.3%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、资阳市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94.1%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，其余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17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个市州均为</w:t>
      </w:r>
      <w:r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  <w:t>100%</w:t>
      </w:r>
      <w:r>
        <w:rPr>
          <w:rFonts w:hint="eastAsia" w:ascii="Times New Roman" w:eastAsia="仿宋_GB2312" w:cs="仿宋_GB2312"/>
          <w:caps w:val="0"/>
          <w:color w:val="000000"/>
          <w:kern w:val="0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黑体"/>
          <w:caps w:val="0"/>
          <w:color w:val="auto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三、</w:t>
      </w:r>
      <w:r>
        <w:rPr>
          <w:rFonts w:hint="default" w:ascii="Times New Roman" w:hAnsi="Times New Roman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</w:t>
      </w: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条主要河流考核水质状况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Cs/>
          <w:caps w:val="0"/>
          <w:color w:val="00000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月</w:t>
      </w:r>
      <w:r>
        <w:rPr>
          <w:rFonts w:hint="eastAsia" w:ascii="Times New Roman" w:hAnsi="宋体" w:eastAsia="宋体" w:cs="宋体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，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雅砻江、安宁河、大渡河、青衣江、岷江、嘉陵江、渠江、涪江、琼江、赤水河、黄河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11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条流域国考断面水质优良断面占比为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100%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Cs/>
          <w:caps w:val="0"/>
          <w:color w:val="000000"/>
          <w:sz w:val="32"/>
          <w:szCs w:val="32"/>
          <w:vertAlign w:val="baseline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长江（金沙江）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35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个国考断面水质优良断面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34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个，占比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97.1%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000000"/>
          <w:kern w:val="0"/>
          <w:sz w:val="32"/>
          <w:szCs w:val="32"/>
          <w:vertAlign w:val="baseline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沱江流域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37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个国考断面水质优良断面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35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个，占比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94.6%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黑体"/>
          <w:caps w:val="0"/>
          <w:color w:val="000000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四、</w:t>
      </w:r>
      <w:r>
        <w:rPr>
          <w:rFonts w:hint="default" w:ascii="Times New Roman" w:hAnsi="Times New Roman" w:eastAsia="黑体" w:cs="黑体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14</w:t>
      </w:r>
      <w:r>
        <w:rPr>
          <w:rFonts w:hint="eastAsia" w:ascii="Times New Roman" w:hAnsi="宋体" w:eastAsia="黑体" w:cs="黑体"/>
          <w:b w:val="0"/>
          <w:bCs w:val="0"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个重点湖库营养状况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Cs/>
          <w:caps w:val="0"/>
          <w:color w:val="00000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月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，</w:t>
      </w:r>
      <w:r>
        <w:rPr>
          <w:rFonts w:hint="eastAsia" w:ascii="Times New Roman" w:hAnsi="Calibri" w:eastAsia="仿宋_GB2312" w:cs="仿宋_GB2312"/>
          <w:b w:val="0"/>
          <w:bCs/>
          <w:caps w:val="0"/>
          <w:color w:val="000000"/>
          <w:kern w:val="2"/>
          <w:sz w:val="32"/>
          <w:szCs w:val="32"/>
          <w:vertAlign w:val="baseline"/>
          <w:lang w:val="en-US" w:eastAsia="zh-CN" w:bidi="ar"/>
        </w:rPr>
        <w:t>泸沽湖、邛海、紫坪铺水库、二滩水库、白龙湖为贫营养；葫芦口水库、鲁班水库、三岔湖、双溪水库、升钟水库、黑龙滩水库、瀑布沟、老鹰水库、沉抗水库为中营养。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Cs/>
          <w:caps w:val="0"/>
          <w:color w:val="00000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638" w:leftChars="304" w:right="0" w:firstLine="0" w:firstLineChars="0"/>
        <w:jc w:val="both"/>
        <w:outlineLvl w:val="9"/>
        <w:rPr>
          <w:rFonts w:hint="eastAsia" w:ascii="Times New Roman" w:eastAsia="仿宋_GB2312" w:cs="仿宋_GB2312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000000"/>
          <w:spacing w:val="0"/>
          <w:kern w:val="2"/>
          <w:sz w:val="32"/>
          <w:szCs w:val="32"/>
          <w:vertAlign w:val="baseline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2024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月“河长制”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13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条河流水质情况统计表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1543" w:leftChars="735" w:right="0" w:firstLine="0" w:firstLineChars="0"/>
        <w:jc w:val="both"/>
        <w:outlineLvl w:val="9"/>
        <w:rPr>
          <w:rFonts w:hint="eastAsia" w:ascii="Times New Roman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2024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月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国考断面水质情况统计表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1543" w:leftChars="735" w:right="0" w:firstLine="0" w:firstLineChars="0"/>
        <w:jc w:val="both"/>
        <w:outlineLvl w:val="9"/>
        <w:rPr>
          <w:rFonts w:hint="default" w:ascii="Times New Roman" w:hAnsi="Times New Roman" w:eastAsia="宋体" w:cs="Times New Roman"/>
          <w:caps w:val="0"/>
          <w:color w:val="auto"/>
          <w:sz w:val="21"/>
          <w:szCs w:val="21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2024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月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省考断面水质情况统计表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1543" w:leftChars="735" w:right="0" w:firstLine="0" w:firstLineChars="0"/>
        <w:jc w:val="left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．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2024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4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"/>
        </w:rPr>
        <w:t>月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重点湖库营养状况评价结果表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bCs/>
          <w:caps w:val="0"/>
          <w:color w:val="auto"/>
          <w:sz w:val="32"/>
          <w:szCs w:val="32"/>
          <w:vertAlign w:val="baseline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FF0000"/>
          <w:kern w:val="2"/>
          <w:sz w:val="32"/>
          <w:szCs w:val="32"/>
          <w:highlight w:val="yellow"/>
          <w:vertAlign w:val="baseline"/>
          <w:lang w:val="en-US" w:eastAsia="zh-CN" w:bidi="ar"/>
        </w:rPr>
        <w:br w:type="page"/>
      </w:r>
      <w:r>
        <w:rPr>
          <w:rFonts w:hint="eastAsia" w:ascii="Times New Roman" w:hAnsi="宋体" w:eastAsia="黑体" w:cs="黑体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bCs/>
          <w:caps w:val="0"/>
          <w:color w:val="auto"/>
          <w:sz w:val="32"/>
          <w:szCs w:val="32"/>
          <w:highlight w:val="yellow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bCs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2024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4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月“河长制”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13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条河流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bCs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方正小标宋简体" w:cs="Times New Roman"/>
          <w:bCs/>
          <w:caps w:val="0"/>
          <w:color w:val="FF0000"/>
          <w:sz w:val="44"/>
          <w:szCs w:val="44"/>
          <w:vertAlign w:val="baseline"/>
        </w:rPr>
      </w:pPr>
    </w:p>
    <w:tbl>
      <w:tblPr>
        <w:tblW w:w="50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31"/>
        <w:gridCol w:w="751"/>
        <w:gridCol w:w="731"/>
        <w:gridCol w:w="731"/>
        <w:gridCol w:w="852"/>
        <w:gridCol w:w="1608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河流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国考断面</w:t>
            </w:r>
          </w:p>
        </w:tc>
        <w:tc>
          <w:tcPr>
            <w:tcW w:w="13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国省考断面</w:t>
            </w:r>
          </w:p>
        </w:tc>
        <w:tc>
          <w:tcPr>
            <w:tcW w:w="24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国省考干流／支流受污染河段情况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（个）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宋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优良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率（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（个）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宋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优良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率（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劣</w:t>
            </w:r>
            <w:r>
              <w:rPr>
                <w:rFonts w:hint="eastAsia" w:ascii="Times New Roman" w:hAnsi="宋体" w:eastAsia="宋体" w:cs="宋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Ⅴ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断面比例（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干流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支流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长江（金沙江）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97.1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98.1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轻度污染：大陆溪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94.6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95.0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轻度污染：北河、富顺河、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小阳化河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97.3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轻度污染：西充河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97.3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轻度污染：流江河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%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2278"/>
        </w:tabs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hint="default" w:ascii="Times New Roman" w:hAnsi="Times New Roman" w:eastAsia="方正小标宋简体" w:cs="Times New Roman"/>
          <w:caps w:val="0"/>
          <w:color w:val="FF0000"/>
          <w:kern w:val="0"/>
          <w:sz w:val="44"/>
          <w:szCs w:val="44"/>
          <w:vertAlign w:val="baseline"/>
        </w:rPr>
      </w:pPr>
    </w:p>
    <w:p>
      <w:pPr>
        <w:sectPr>
          <w:pgSz w:w="11906" w:h="16838"/>
          <w:pgMar w:top="2098" w:right="1474" w:bottom="1247" w:left="1588" w:header="851" w:footer="992" w:gutter="1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kern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aps w:val="0"/>
          <w:color w:val="000000"/>
          <w:kern w:val="2"/>
          <w:sz w:val="44"/>
          <w:szCs w:val="44"/>
          <w:vertAlign w:val="baseline"/>
          <w:lang w:val="en-US" w:eastAsia="zh-CN" w:bidi="ar"/>
        </w:rPr>
        <w:t>2024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000000"/>
          <w:kern w:val="2"/>
          <w:sz w:val="44"/>
          <w:szCs w:val="44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4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月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000000"/>
          <w:kern w:val="2"/>
          <w:sz w:val="44"/>
          <w:szCs w:val="44"/>
          <w:vertAlign w:val="baseline"/>
          <w:lang w:val="en-US" w:eastAsia="zh-CN" w:bidi="ar"/>
        </w:rPr>
        <w:t>国考断面水质情况统计表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000000"/>
          <w:sz w:val="44"/>
          <w:szCs w:val="44"/>
          <w:vertAlign w:val="baseline"/>
        </w:rPr>
      </w:pPr>
    </w:p>
    <w:tbl>
      <w:tblPr>
        <w:tblW w:w="4981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3"/>
        <w:gridCol w:w="1111"/>
        <w:gridCol w:w="1033"/>
        <w:gridCol w:w="1807"/>
        <w:gridCol w:w="1559"/>
        <w:gridCol w:w="852"/>
        <w:gridCol w:w="852"/>
        <w:gridCol w:w="1990"/>
        <w:gridCol w:w="2786"/>
        <w:gridCol w:w="10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流域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责任市州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断面名称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干流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支流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2023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1-4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1-4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水质变化趋势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超Ⅲ类标准因子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医院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总磷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0.219mg/L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八角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大磨子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发轮河口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球溪河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拱城铺渡口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红光村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高升河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红日河大桥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阳化河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红岩寺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宏缘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胡市大桥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濑溪河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葫芦口水库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葫芦口水库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脚仙村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九曲河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隆昌河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老翁桥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宋体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李家碥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大清流河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李家湾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瀹嬩綋" w:cs="Times New Roman"/>
                <w:caps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廖家堰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威远河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罗万场下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小石河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碾子湾村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富顺河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化学需氧量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21.4mg/L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牛桥（民心桥）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濛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毗河二桥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毗河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清江桥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球溪河口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球溪河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鸭子河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三邑大桥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青白江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双江桥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石亭江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宋渡大桥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釜溪河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碳研所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釜溪河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小河口大桥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大清流河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谢家桥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索溪河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幸福村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（河东元坝）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叶家滩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旭水河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银山镇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永福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大清流河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资安桥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濛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都江堰水文站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岷江（内江）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二江寺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江安河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黄龙溪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凉姜沟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两合水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蒲江河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马边河河口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马边河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岷江东青交界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岷江青衣坝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岷江沙咀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彭山岷江大桥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桑园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出江河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色尔古乡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泗江堰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团结堰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临溪河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渭门桥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五里界牌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杂谷脑河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永宁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于佳乡黄龙桥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月波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岳店子下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岷江（外江）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悦来渡口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越溪河两河口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镇平乡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攀枝花市、凉山州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柏枝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丽江市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泸沽湖湖心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泸沽湖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乃渠乡水打坝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九龙河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仁达乡鲜水河水电站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鲜水河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卧落河入境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卧落河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雄坝乡无量河大桥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理塘河（无量河）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雅江县城上游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长须干马乡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阿七大桥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大桥水库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冕山镇新桥村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邛海湖心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邛海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湾滩电站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昔街大桥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白杨溪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塘河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白杨溪电站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任河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蔡家渡口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城河入境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城河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大湾子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岗架大桥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格学桥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赠曲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公德房电站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珙泉镇三江村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挂弓山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禾尼乡骡子沟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水洛河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迪庆州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贺龙桥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江南镇沙嘴上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昌都市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金沙江岗托桥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黎家乡崔家岩村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大洪河（大洪湖）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泸天化大桥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永宁河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倮果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昆明市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蒙姑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纳溪大渡口（左岸）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南广镇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南广河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三湾河大桥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鲹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鱼河入境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鲹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鱼河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石门子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手爬岩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双河口大桥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御临河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水磨沟村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四明水厂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大陆溪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高锰酸盐指数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6.1mg/L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0.02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巫山乡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香巴拉镇硕曲河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硕曲河（东旺河）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香格里拉镇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水洛河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堰坝大桥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古宋河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幺滩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御临河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油米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水洛河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朱沱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大岗山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歌乐沱乡色曲河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色曲河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李码头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马尔邦碉王山庄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大金川河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尼日河甘洛出境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尼日河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蒲西乡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绰斯甲河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茸安乡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阿柯河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三谷庄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小水沟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梭磨河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spacing w:val="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新格乡松矶砂石场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小金川河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迭部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金溪电站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九寨沟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苴国村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郎木寺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烈面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麻柳包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清泉乡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三合场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构溪河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沙溪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上石盘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升钟水库铁炉寺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五仙庙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清江河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伍嘉码头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西河村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县城马踏石点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白水江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新政电站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重庆市、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摇金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南溪河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元西村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竹园镇阳泉坝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青竹江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百顷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北川通口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通口河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丰谷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福田坝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红江渡口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楼房沟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鲁班岛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鲁班水库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平武水文站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郪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郪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双堰村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秀水河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松花村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凯江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spacing w:val="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天仙镇大佛寺渡口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梓江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西平镇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凯江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象山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郪</w:t>
            </w:r>
            <w:r>
              <w:rPr>
                <w:rFonts w:hint="eastAsia" w:ascii="仿宋_GB2312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玉溪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梓江大桥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梓江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白兔乡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流江河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车家河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州河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大蹬沟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舵石盘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州河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拱桥河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恩阳河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苟家湾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月潭河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化龙乡渠河村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华蓥河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江陵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金碑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李家渡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明月江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重庆市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联盟桥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任市河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渠江码头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纳溪口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牛角滩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平滩河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重庆市、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上河坝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铜钵河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手傍岩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团堡岭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漩坑坝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后河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元潭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南江河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园门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澌滩河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邹家坝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小通江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龟都府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葫芦坝电站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周公河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槐子坝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荥经河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姜公堰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灵鹫塔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宝兴河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木城镇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天全河两河口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天全河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甘南州、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玛曲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若尔盖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唐克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两汇水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大同河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毕节市、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清池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太平渡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古蔺河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醒觉溪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赤水河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白沙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姚市河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两河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龙台河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跑马滩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琼江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元坝子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蟠龙河</w:t>
            </w:r>
          </w:p>
        </w:tc>
        <w:tc>
          <w:tcPr>
            <w:tcW w:w="3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29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bCs/>
                <w:caps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/>
                <w:caps w:val="0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kern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br w:type="page"/>
      </w: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2024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Times New Roman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4</w:t>
      </w:r>
      <w:r>
        <w:rPr>
          <w:rFonts w:hint="eastAsia" w:ascii="Times New Roman" w:hAnsi="方正小标宋简体" w:eastAsia="方正小标宋简体" w:cs="方正小标宋简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月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省考断面水质情况统计表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4"/>
          <w:szCs w:val="44"/>
          <w:vertAlign w:val="baseline"/>
        </w:rPr>
      </w:pP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782"/>
        <w:gridCol w:w="746"/>
        <w:gridCol w:w="1788"/>
        <w:gridCol w:w="1296"/>
        <w:gridCol w:w="6515"/>
        <w:gridCol w:w="450"/>
        <w:gridCol w:w="240"/>
        <w:gridCol w:w="1063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流域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责任市州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断面名称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干流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支流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2023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 1-4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 1-4</w:t>
            </w: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水质变化趋势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超Ⅲ类标准因子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三皇庙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临江寺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9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高寺渡口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巷子口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阳化河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九曲河大桥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九曲河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爱民桥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绛溪河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9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雷公滩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旭水河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自贡市、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内江市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双河口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釜溪河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兰家桥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环溪河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拦河堰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新毗大桥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驾虹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蒲阳河（青白江）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成彭高速路桥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青白江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马射汇合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射水河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官渡大桥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濑溪河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韦家湾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小清流河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9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汪家坝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濛</w:t>
            </w:r>
            <w:r>
              <w:rPr>
                <w:rFonts w:hint="eastAsia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肖家鼓堰码头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濛</w:t>
            </w:r>
            <w:r>
              <w:rPr>
                <w:rFonts w:hint="eastAsia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万安桥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小阳化河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化学需氧量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20.5mg/L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0.02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红庙子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鸭子河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吉乐村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老鹰水库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库中测点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三岔湖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沱江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自贡市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起水站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双溪水库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寿溪水磨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寿溪河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映秀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永安大桥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府河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老南河大桥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新津南河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金牛河口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金牛河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思蒙河口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思蒙河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体泉河口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体泉河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桥江桥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毛河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东风渠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茫溪大桥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茫溪河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龙溪河河口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牟托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金马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柏条河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安龙桥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泊江河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东风渠天府新区出境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东风渠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罗家河坝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东风渠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十陵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东风渠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罗家村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府河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共耕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江安河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刘家壕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金马河（岷江）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金马河（岷江）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黄塔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唐场大桥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斜江河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花园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走马河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马边河鼓儿滩吊桥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马边河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9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沐溪河穿山坳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沐溪河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思蒙河丹东交界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丹棱河（思蒙河）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岷江彭东交界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麻柳坝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鹰嘴岩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百花大桥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五星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蒲江河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龙庙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黑龙滩水库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成都市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跨库大桥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紫坪铺水库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岷江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眉山市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箩筐坝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越溪河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二滩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雅江县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318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国道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71km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处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格西沟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鲜水河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鲜水河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呷拉乡雅砻江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理塘河（无量河）入境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理塘河（无量河）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雄龙西沟霍曲河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霍曲河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雅砻江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红壁滩下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二滩水库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黄土坡吊桥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安宁河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攀枝花市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金江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黑水河河口（黑水河入境断面）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黑水河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雷波县金沙镇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木府乡仓房村仓房电站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金阳河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溜筒河拉一木入境断面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溜筒河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西溪河大桥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泸州市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观音桥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永宁河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红桥园田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红桥河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高店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黄沙河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宝宁村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马鸣溪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金沙江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大步跳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瓒滩乡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南广河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黄泥咀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宋江河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李庄镇下渡口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红桥河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（金沙江）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宜宾市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楠木沟大桥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长宁河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集沐乡周山村点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新康猫大桥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梭磨河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茸木达乡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则曲河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聂呷乡佛爷岩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甘孜州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鸳鸯坝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大渡河安谷电站大坝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大渡河宜坪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大渡河芝麻凼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乐山市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峨眉河曾河坝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峨眉河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凉山州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梅花乡巴姑村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尼日河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石棉丰乐乡三星村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大渡河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瀑布沟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金银渡（张家岩）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彩虹桥（拉拉渡）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西充河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生化需氧量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5.7mg/L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0.4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倍、化学需氧量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23.8mg/L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0.2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郭家坝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长滩寺河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花石包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白龙江水磨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卫子河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插江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喻家咀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红岩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石羊村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清江河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西阳寺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西溪河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荣山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川甘交界处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包座河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李家坝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升钟水库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嘉陵江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广元市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坝前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白龙湖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老南桥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凯江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德阳市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凯江村大桥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凯江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安州区界牌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安昌河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板凳桥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安昌河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平通镇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平通河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沙窝子大桥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平通河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北川墩上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土门河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垢家渡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梓江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先锋桥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梓江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45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白鹤桥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坛罐窑河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涪山坝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芝溪河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饮马桥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安昌河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绵阳市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沉抗水库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沉抗水库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遂宁市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米家桥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涪江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排马梯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24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白鹤山（水井湾）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州河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双龙桥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清溪河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鳌溪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大坝河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雷破石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恩阳河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小元村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恩阳河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巴中市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徐家河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驷马河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清河坝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巴河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墩子河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东柳河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葫芦电站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明月江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大石堡平桥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新宁河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张鼓坪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州河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南充市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开源村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流江河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Ⅳ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同比下降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生化需氧量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4.5mg/L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超标</w:t>
            </w: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</w:t>
            </w: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倍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达州市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凌家桥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石桥河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Ⅲ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川渝跨界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广安市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涌溪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渠江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雅安市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多营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青衣江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贾柯牧场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贾曲河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Ⅰ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同比改善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切拉塘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黄河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阿坝州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大水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黑河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2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Ⅱ</w:t>
            </w:r>
          </w:p>
        </w:tc>
        <w:tc>
          <w:tcPr>
            <w:tcW w:w="3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FF0000"/>
          <w:sz w:val="44"/>
          <w:szCs w:val="44"/>
          <w:vertAlign w:val="baseline"/>
        </w:rPr>
      </w:pPr>
    </w:p>
    <w:p>
      <w:pPr>
        <w:sectPr>
          <w:pgSz w:w="16838" w:h="11906" w:orient="landscape"/>
          <w:pgMar w:top="1588" w:right="2098" w:bottom="1474" w:left="1247" w:header="851" w:footer="992" w:gutter="1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4"/>
          <w:szCs w:val="44"/>
          <w:highlight w:val="yellow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2024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—</w:t>
      </w:r>
      <w:r>
        <w:rPr>
          <w:rFonts w:hint="default" w:ascii="Times New Roman" w:hAnsi="Times New Roman" w:eastAsia="方正小标宋简体" w:cs="Times New Roman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4</w:t>
      </w: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月重点湖库营养状况评价结果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distribute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4"/>
          <w:szCs w:val="44"/>
          <w:vertAlign w:val="baseline"/>
        </w:rPr>
      </w:pPr>
    </w:p>
    <w:tbl>
      <w:tblPr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919"/>
        <w:gridCol w:w="2108"/>
        <w:gridCol w:w="156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湖库名称</w:t>
            </w:r>
          </w:p>
        </w:tc>
        <w:tc>
          <w:tcPr>
            <w:tcW w:w="12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断面名称</w:t>
            </w:r>
          </w:p>
        </w:tc>
        <w:tc>
          <w:tcPr>
            <w:tcW w:w="9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断面性质</w:t>
            </w:r>
          </w:p>
        </w:tc>
        <w:tc>
          <w:tcPr>
            <w:tcW w:w="11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 w:val="0"/>
              <w:topLinePunct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宋体" w:eastAsia="黑体" w:cs="黑体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营养状况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6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邛海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邛海湖心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贫营养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葫芦口水库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葫芦口水库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泸沽湖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泸沽湖湖心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贫营养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鲁班水库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鲁班岛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紫坪铺水库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跨库大桥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贫营养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三岔湖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库中测点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双溪水库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起水站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二滩水库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红壁滩下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贫营养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白龙湖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坝前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贫营养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升钟水库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李家坝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黑龙滩水库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龙庙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瀑布沟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青富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老鹰水库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吉乐村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沉抗水库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沉抗水库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省考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仿宋_GB2312"/>
                <w:caps w:val="0"/>
                <w:color w:val="auto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中营养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120" w:afterAutospacing="0" w:line="240" w:lineRule="auto"/>
        <w:ind w:left="0" w:right="0" w:firstLine="320" w:firstLineChars="100"/>
        <w:jc w:val="both"/>
        <w:outlineLvl w:val="9"/>
        <w:rPr>
          <w:rFonts w:hint="default" w:ascii="Times New Roman" w:hAnsi="Times New Roman" w:eastAsia="黑体" w:cs="Times New Roman"/>
          <w:caps w:val="0"/>
          <w:color w:val="FF0000"/>
          <w:sz w:val="32"/>
          <w:szCs w:val="28"/>
          <w:highlight w:val="yellow"/>
          <w:vertAlign w:val="baseline"/>
        </w:rPr>
      </w:pPr>
    </w:p>
    <w:p>
      <w:pPr>
        <w:rPr>
          <w:rFonts w:hint="eastAsia" w:eastAsia="黑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永中宋体">
    <w:panose1 w:val="02010600030101010101"/>
    <w:charset w:val="86"/>
    <w:family w:val="auto"/>
    <w:pitch w:val="default"/>
    <w:sig w:usb0="000008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瀹嬩綋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2BD48613"/>
    <w:rsid w:val="58B714CB"/>
    <w:rsid w:val="5BFD1088"/>
    <w:rsid w:val="95FDB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semiHidden/>
    <w:unhideWhenUsed/>
    <w:uiPriority w:val="99"/>
    <w:pPr>
      <w:keepNext w:val="0"/>
      <w:keepLines w:val="0"/>
      <w:widowControl w:val="0"/>
      <w:suppressLineNumbers w:val="0"/>
      <w:suppressAutoHyphens w:val="0"/>
      <w:spacing w:before="0" w:beforeAutospacing="0" w:after="120" w:afterAutospacing="0" w:line="240" w:lineRule="auto"/>
      <w:ind w:left="0" w:firstLine="100" w:firstLineChars="100"/>
      <w:jc w:val="both"/>
    </w:pPr>
    <w:rPr>
      <w:rFonts w:ascii="Calibri" w:hAnsi="Calibri" w:eastAsia="仿宋" w:cs="Times New Roman"/>
      <w:bCs w:val="0"/>
      <w:kern w:val="2"/>
      <w:sz w:val="28"/>
      <w:szCs w:val="22"/>
      <w:lang w:val="en-US" w:eastAsia="zh-CN" w:bidi="ar"/>
    </w:r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  <w:style w:type="paragraph" w:customStyle="1" w:styleId="7">
    <w:name w:val="标准文字"/>
    <w:basedOn w:val="1"/>
    <w:uiPriority w:val="0"/>
    <w:pPr>
      <w:keepNext w:val="0"/>
      <w:keepLines w:val="0"/>
      <w:widowControl w:val="0"/>
      <w:suppressLineNumbers w:val="0"/>
      <w:suppressAutoHyphens w:val="0"/>
      <w:overflowPunct w:val="0"/>
      <w:spacing w:before="0" w:beforeAutospacing="0" w:after="0" w:afterAutospacing="0" w:line="360" w:lineRule="auto"/>
      <w:ind w:left="0" w:firstLine="200" w:firstLineChars="200"/>
      <w:jc w:val="both"/>
    </w:pPr>
    <w:rPr>
      <w:rFonts w:hint="default" w:ascii="Times New Roman" w:hAnsi="Times New Roman" w:eastAsia="仿宋_GB2312" w:cs="Times New Roman"/>
      <w:bCs w:val="0"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user</cp:lastModifiedBy>
  <dcterms:modified xsi:type="dcterms:W3CDTF">2024-05-29T15:39:38Z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