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攀枝花市米易生态环境局</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p>
    <w:p>
      <w:pPr>
        <w:spacing w:line="600" w:lineRule="exact"/>
        <w:jc w:val="center"/>
        <w:rPr>
          <w:rFonts w:hint="eastAsia" w:ascii="Times New Roman" w:hAnsi="Times New Roman" w:eastAsia="方正小标宋简体" w:cs="Times New Roman"/>
          <w:sz w:val="44"/>
          <w:szCs w:val="44"/>
          <w:u w:val="single"/>
          <w:lang w:eastAsia="zh-CN"/>
        </w:rPr>
      </w:pPr>
      <w:r>
        <w:rPr>
          <w:rFonts w:hint="eastAsia" w:eastAsia="方正小标宋简体" w:cs="Times New Roman"/>
          <w:sz w:val="44"/>
          <w:szCs w:val="44"/>
          <w:lang w:val="en-US" w:eastAsia="zh-CN"/>
        </w:rPr>
        <w:t>单位</w:t>
      </w:r>
      <w:r>
        <w:rPr>
          <w:rFonts w:hint="default" w:ascii="Times New Roman" w:hAnsi="Times New Roman" w:eastAsia="方正小标宋简体" w:cs="Times New Roman"/>
          <w:sz w:val="44"/>
          <w:szCs w:val="44"/>
        </w:rPr>
        <w:t>预算编制说明</w:t>
      </w:r>
    </w:p>
    <w:p>
      <w:pPr>
        <w:spacing w:line="600" w:lineRule="exact"/>
        <w:jc w:val="center"/>
        <w:rPr>
          <w:rFonts w:hint="eastAsia" w:ascii="Times New Roman" w:hAnsi="Times New Roman" w:eastAsia="方正小标宋简体" w:cs="Times New Roman"/>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sectPr>
          <w:footerReference r:id="rId3" w:type="even"/>
          <w:pgSz w:w="11906" w:h="16838"/>
          <w:pgMar w:top="1247" w:right="1542" w:bottom="1247" w:left="2098" w:header="851" w:footer="992" w:gutter="0"/>
          <w:pgNumType w:fmt="numberInDash"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Times New Roman" w:hAnsi="Times New Roman" w:eastAsia="黑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一、基本职能及主要工作</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w:t>
      </w:r>
      <w:r>
        <w:rPr>
          <w:rFonts w:hint="eastAsia" w:ascii="Times New Roman" w:hAnsi="Times New Roman" w:cs="Times New Roman"/>
          <w:b w:val="0"/>
          <w:bCs w:val="0"/>
          <w:lang w:val="en-US" w:eastAsia="zh-CN"/>
        </w:rPr>
        <w:t>米易生态环境局</w:t>
      </w:r>
      <w:r>
        <w:rPr>
          <w:rFonts w:hint="default" w:ascii="Times New Roman" w:hAnsi="Times New Roman" w:cs="Times New Roman"/>
          <w:b w:val="0"/>
          <w:bCs w:val="0"/>
          <w:lang w:val="en-US" w:eastAsia="zh-CN"/>
        </w:rPr>
        <w:t>职能简介</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w:t>
      </w:r>
      <w:r>
        <w:rPr>
          <w:rFonts w:hint="eastAsia" w:ascii="Times New Roman" w:hAnsi="Times New Roman" w:cs="Times New Roman"/>
          <w:b w:val="0"/>
          <w:bCs w:val="0"/>
          <w:lang w:val="en-US" w:eastAsia="zh-CN"/>
        </w:rPr>
        <w:t>米易生态环境局</w:t>
      </w:r>
      <w:r>
        <w:rPr>
          <w:rFonts w:hint="default" w:ascii="Times New Roman" w:hAnsi="Times New Roman" w:cs="Times New Roman"/>
          <w:b w:val="0"/>
          <w:bCs w:val="0"/>
          <w:lang w:val="en-US" w:eastAsia="zh-CN"/>
        </w:rPr>
        <w:t>202</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年重点工作</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4</w:t>
      </w:r>
    </w:p>
    <w:p>
      <w:pPr>
        <w:keepNext w:val="0"/>
        <w:keepLines w:val="0"/>
        <w:pageBreakBefore w:val="0"/>
        <w:widowControl w:val="0"/>
        <w:tabs>
          <w:tab w:val="left" w:pos="8000"/>
        </w:tabs>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二、机构设置情况</w:t>
      </w:r>
      <w:r>
        <w:rPr>
          <w:rFonts w:hint="eastAsia" w:ascii="Times New Roman" w:hAnsi="Times New Roman" w:eastAsia="楷体_GB2312" w:cs="Times New Roman"/>
          <w:lang w:val="en-US" w:eastAsia="zh-CN"/>
        </w:rPr>
        <w:t>....................................................................</w:t>
      </w:r>
      <w:r>
        <w:rPr>
          <w:rFonts w:hint="eastAsia" w:eastAsia="楷体_GB2312" w:cs="Times New Roman"/>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三、收支预算情况说明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（一）收入预算情况</w:t>
      </w:r>
      <w:r>
        <w:rPr>
          <w:rFonts w:hint="eastAsia" w:ascii="Times New Roman" w:hAnsi="Times New Roman" w:eastAsia="楷体_GB2312" w:cs="Times New Roman"/>
          <w:lang w:val="en-US" w:eastAsia="zh-CN"/>
        </w:rPr>
        <w:t>........................................................</w:t>
      </w:r>
      <w:r>
        <w:rPr>
          <w:rFonts w:hint="eastAsia" w:cs="Times New Roman"/>
          <w:b w:val="0"/>
          <w:bCs w:val="0"/>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（二）支出预算情况</w:t>
      </w:r>
      <w:r>
        <w:rPr>
          <w:rFonts w:hint="eastAsia" w:ascii="Times New Roman" w:hAnsi="Times New Roman" w:eastAsia="楷体_GB2312" w:cs="Times New Roman"/>
          <w:lang w:val="en-US" w:eastAsia="zh-CN"/>
        </w:rPr>
        <w:t>........................................................</w:t>
      </w:r>
      <w:r>
        <w:rPr>
          <w:rFonts w:hint="eastAsia" w:cs="Times New Roman"/>
          <w:b w:val="0"/>
          <w:bCs w:val="0"/>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四、财政拨款收支预算情况说明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五、一般公共预算当年拨款情况说明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（一）一般公共预算当年拨款规模变化情况</w:t>
      </w:r>
      <w:r>
        <w:rPr>
          <w:rFonts w:hint="eastAsia" w:ascii="Times New Roman" w:hAnsi="Times New Roman" w:eastAsia="楷体_GB2312" w:cs="Times New Roman"/>
          <w:lang w:val="en-US" w:eastAsia="zh-CN"/>
        </w:rPr>
        <w:t>..................</w:t>
      </w:r>
      <w:r>
        <w:rPr>
          <w:rFonts w:hint="eastAsia" w:cs="Times New Roman"/>
          <w:b w:val="0"/>
          <w:bCs w:val="0"/>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（二）一般公共预算当年拨款结构情况</w:t>
      </w:r>
      <w:r>
        <w:rPr>
          <w:rFonts w:hint="eastAsia" w:ascii="Times New Roman" w:hAnsi="Times New Roman" w:eastAsia="楷体_GB2312" w:cs="Times New Roman"/>
          <w:lang w:val="en-US" w:eastAsia="zh-CN"/>
        </w:rPr>
        <w:t>.........................</w:t>
      </w:r>
      <w:r>
        <w:rPr>
          <w:rFonts w:hint="eastAsia" w:cs="Times New Roman"/>
          <w:b w:val="0"/>
          <w:bCs w:val="0"/>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（三）一般公共预算当年拨款具体使用情况</w:t>
      </w:r>
      <w:r>
        <w:rPr>
          <w:rFonts w:hint="eastAsia" w:ascii="Times New Roman" w:hAnsi="Times New Roman" w:eastAsia="楷体_GB2312" w:cs="Times New Roman"/>
          <w:lang w:val="en-US" w:eastAsia="zh-CN"/>
        </w:rPr>
        <w:t>.................</w:t>
      </w:r>
      <w:r>
        <w:rPr>
          <w:rFonts w:hint="eastAsia" w:cs="Times New Roman"/>
          <w:b w:val="0"/>
          <w:bCs w:val="0"/>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六、一般公共预算基本支出情况说明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七、“三公”经费财政拨款预算安排情况说明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八</w:t>
      </w:r>
      <w:r>
        <w:rPr>
          <w:rFonts w:hint="default" w:ascii="Times New Roman" w:hAnsi="Times New Roman" w:eastAsia="楷体_GB2312" w:cs="Times New Roman"/>
          <w:lang w:val="en-US" w:eastAsia="zh-CN"/>
        </w:rPr>
        <w:t>、“三公”经费</w:t>
      </w:r>
      <w:r>
        <w:rPr>
          <w:rFonts w:hint="eastAsia" w:ascii="Times New Roman" w:hAnsi="Times New Roman" w:eastAsia="楷体_GB2312" w:cs="Times New Roman"/>
          <w:lang w:val="en-US" w:eastAsia="zh-CN"/>
        </w:rPr>
        <w:t>非</w:t>
      </w:r>
      <w:r>
        <w:rPr>
          <w:rFonts w:hint="default" w:ascii="Times New Roman" w:hAnsi="Times New Roman" w:eastAsia="楷体_GB2312" w:cs="Times New Roman"/>
          <w:lang w:val="en-US" w:eastAsia="zh-CN"/>
        </w:rPr>
        <w:t>财政拨款预算安排情况说明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九、政府性基金预算支出情况说明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十、国有资本经营预算情况说明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一</w:t>
      </w:r>
      <w:r>
        <w:rPr>
          <w:rFonts w:hint="default" w:ascii="Times New Roman" w:hAnsi="Times New Roman" w:eastAsia="楷体_GB2312" w:cs="Times New Roman"/>
          <w:lang w:val="en-US" w:eastAsia="zh-CN"/>
        </w:rPr>
        <w:t>、其他重要事项的情况说明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（一）机关运行经费</w:t>
      </w:r>
      <w:r>
        <w:rPr>
          <w:rFonts w:hint="eastAsia" w:ascii="Times New Roman" w:hAnsi="Times New Roman" w:eastAsia="楷体_GB2312" w:cs="Times New Roman"/>
          <w:lang w:val="en-US" w:eastAsia="zh-CN"/>
        </w:rPr>
        <w:t>.........................................................</w:t>
      </w:r>
      <w:r>
        <w:rPr>
          <w:rFonts w:hint="eastAsia" w:cs="Times New Roman"/>
          <w:b w:val="0"/>
          <w:bCs w:val="0"/>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（二）政府采购情况</w:t>
      </w:r>
      <w:r>
        <w:rPr>
          <w:rFonts w:hint="eastAsia" w:ascii="Times New Roman" w:hAnsi="Times New Roman" w:eastAsia="楷体_GB2312" w:cs="Times New Roman"/>
          <w:lang w:val="en-US" w:eastAsia="zh-CN"/>
        </w:rPr>
        <w:t>........................................................</w:t>
      </w:r>
      <w:r>
        <w:rPr>
          <w:rFonts w:hint="eastAsia" w:eastAsia="楷体_GB2312" w:cs="Times New Roman"/>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（三）国有资产占有使用情况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r>
        <w:rPr>
          <w:rFonts w:hint="eastAsia"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（四）绩效目标设置情况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r>
        <w:rPr>
          <w:rFonts w:hint="eastAsia"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lang w:val="en-US"/>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二</w:t>
      </w:r>
      <w:r>
        <w:rPr>
          <w:rFonts w:hint="default" w:ascii="Times New Roman" w:hAnsi="Times New Roman" w:eastAsia="楷体_GB2312" w:cs="Times New Roman"/>
          <w:lang w:val="en-US" w:eastAsia="zh-CN"/>
        </w:rPr>
        <w:t>、名词解释</w:t>
      </w:r>
      <w:r>
        <w:rPr>
          <w:rFonts w:hint="eastAsia" w:ascii="Times New Roman" w:hAnsi="Times New Roman" w:eastAsia="楷体_GB2312" w:cs="Times New Roman"/>
          <w:lang w:val="en-US" w:eastAsia="zh-CN"/>
        </w:rPr>
        <w:t>.........................................................................1</w:t>
      </w:r>
      <w:r>
        <w:rPr>
          <w:rFonts w:hint="eastAsia"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lang w:val="en-US"/>
        </w:rPr>
        <w:sectPr>
          <w:footerReference r:id="rId4" w:type="default"/>
          <w:pgSz w:w="11906" w:h="16838"/>
          <w:pgMar w:top="1247" w:right="1542" w:bottom="1247" w:left="2098" w:header="851" w:footer="992" w:gutter="0"/>
          <w:pgNumType w:fmt="numberInDash" w:start="1"/>
          <w:cols w:space="720" w:num="1"/>
          <w:docGrid w:type="lines" w:linePitch="435" w:charSpace="0"/>
        </w:sectPr>
      </w:pPr>
      <w:r>
        <w:rPr>
          <w:rFonts w:hint="eastAsia" w:ascii="Times New Roman" w:hAnsi="Times New Roman" w:eastAsia="楷体_GB2312" w:cs="Times New Roman"/>
          <w:lang w:val="en-US" w:eastAsia="zh-CN"/>
        </w:rPr>
        <w:t>附件...........................................................................................1</w:t>
      </w:r>
      <w:r>
        <w:rPr>
          <w:rFonts w:hint="eastAsia" w:eastAsia="楷体_GB2312" w:cs="Times New Roman"/>
          <w:lang w:val="en-US" w:eastAsia="zh-CN"/>
        </w:rPr>
        <w:t>4</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一、基本职能及主要工作</w:t>
      </w:r>
    </w:p>
    <w:p>
      <w:pPr>
        <w:pStyle w:val="3"/>
        <w:adjustRightInd w:val="0"/>
        <w:spacing w:before="130" w:line="580" w:lineRule="exact"/>
        <w:ind w:firstLine="675" w:firstLineChars="210"/>
        <w:rPr>
          <w:rFonts w:hint="default" w:ascii="Times New Roman" w:hAnsi="Times New Roman" w:eastAsia="楷体_GB2312" w:cs="Times New Roman"/>
          <w:b/>
          <w:sz w:val="32"/>
        </w:rPr>
      </w:pPr>
      <w:r>
        <w:rPr>
          <w:rFonts w:hint="default" w:ascii="Times New Roman" w:hAnsi="Times New Roman" w:eastAsia="楷体_GB2312" w:cs="Times New Roman"/>
          <w:b/>
          <w:sz w:val="32"/>
        </w:rPr>
        <w:t>（一）</w:t>
      </w:r>
      <w:r>
        <w:rPr>
          <w:rFonts w:hint="eastAsia" w:ascii="Times New Roman" w:hAnsi="Times New Roman" w:eastAsia="楷体_GB2312" w:cs="Times New Roman"/>
          <w:b/>
          <w:sz w:val="32"/>
          <w:lang w:eastAsia="zh-CN"/>
        </w:rPr>
        <w:t>米易生态环境局</w:t>
      </w:r>
      <w:r>
        <w:rPr>
          <w:rFonts w:hint="default" w:ascii="Times New Roman" w:hAnsi="Times New Roman" w:eastAsia="楷体_GB2312" w:cs="Times New Roman"/>
          <w:b/>
          <w:sz w:val="32"/>
        </w:rPr>
        <w:t>职能简介。</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rPr>
        <w:t>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2.</w:t>
      </w:r>
      <w:r>
        <w:rPr>
          <w:rFonts w:hint="eastAsia" w:ascii="Times New Roman" w:hAnsi="Times New Roman" w:eastAsia="仿宋_GB2312" w:cs="仿宋_GB2312"/>
          <w:sz w:val="32"/>
          <w:szCs w:val="32"/>
          <w:highlight w:val="none"/>
        </w:rPr>
        <w:t>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3.</w:t>
      </w:r>
      <w:r>
        <w:rPr>
          <w:rFonts w:hint="eastAsia" w:ascii="Times New Roman" w:hAnsi="Times New Roman" w:eastAsia="仿宋_GB2312" w:cs="仿宋_GB2312"/>
          <w:sz w:val="32"/>
          <w:szCs w:val="32"/>
          <w:highlight w:val="none"/>
        </w:rPr>
        <w:t>负责监督管理区域内减排目标的落实。组织实施区域内各类污染物排放总量控制和排污许可证制度，提出实施污染物总量控制指标，督查、督办、核查污染物减排任务完成情况。实施生态环境目标责任制。</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4.</w:t>
      </w:r>
      <w:r>
        <w:rPr>
          <w:rFonts w:hint="eastAsia" w:ascii="Times New Roman" w:hAnsi="Times New Roman" w:eastAsia="仿宋_GB2312" w:cs="仿宋_GB2312"/>
          <w:sz w:val="32"/>
          <w:szCs w:val="32"/>
          <w:highlight w:val="none"/>
        </w:rPr>
        <w:t>负责提出区域内生态环境领域财政专项资金安排的建议。参与指导推动区域内循环经济和生态环保产业发展。</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5.</w:t>
      </w:r>
      <w:r>
        <w:rPr>
          <w:rFonts w:hint="eastAsia" w:ascii="Times New Roman" w:hAnsi="Times New Roman" w:eastAsia="仿宋_GB2312" w:cs="仿宋_GB2312"/>
          <w:sz w:val="32"/>
          <w:szCs w:val="32"/>
          <w:highlight w:val="none"/>
        </w:rPr>
        <w:t>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6.</w:t>
      </w:r>
      <w:r>
        <w:rPr>
          <w:rFonts w:hint="eastAsia" w:ascii="Times New Roman" w:hAnsi="Times New Roman" w:eastAsia="仿宋_GB2312" w:cs="仿宋_GB2312"/>
          <w:sz w:val="32"/>
          <w:szCs w:val="32"/>
          <w:highlight w:val="none"/>
        </w:rPr>
        <w:t>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7.</w:t>
      </w:r>
      <w:r>
        <w:rPr>
          <w:rFonts w:hint="eastAsia" w:ascii="Times New Roman" w:hAnsi="Times New Roman" w:eastAsia="仿宋_GB2312" w:cs="仿宋_GB2312"/>
          <w:sz w:val="32"/>
          <w:szCs w:val="32"/>
          <w:highlight w:val="none"/>
        </w:rPr>
        <w:t>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8.</w:t>
      </w:r>
      <w:r>
        <w:rPr>
          <w:rFonts w:hint="eastAsia" w:ascii="Times New Roman" w:hAnsi="Times New Roman" w:eastAsia="仿宋_GB2312" w:cs="仿宋_GB2312"/>
          <w:sz w:val="32"/>
          <w:szCs w:val="32"/>
          <w:highlight w:val="none"/>
        </w:rPr>
        <w:t>负责区域内生态环境准入的监督管理。根据授权对建设项目环境影响评价文件进行审批，按规定审查开发建设区域、规划、项目环境影响评价文件。组织实施区域内生态环境准入清单。</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9.</w:t>
      </w:r>
      <w:r>
        <w:rPr>
          <w:rFonts w:hint="eastAsia" w:ascii="Times New Roman" w:hAnsi="Times New Roman" w:eastAsia="仿宋_GB2312" w:cs="仿宋_GB2312"/>
          <w:sz w:val="32"/>
          <w:szCs w:val="32"/>
          <w:highlight w:val="none"/>
        </w:rPr>
        <w:t>负责应对气候变化工作。组织实施国家、省应对气候变化及温室气体减排重大战略、规划和政策，组织实施区域内应对气候变化的规划和政策措施。</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10.</w:t>
      </w:r>
      <w:r>
        <w:rPr>
          <w:rFonts w:hint="eastAsia" w:ascii="Times New Roman" w:hAnsi="Times New Roman" w:eastAsia="仿宋_GB2312" w:cs="仿宋_GB2312"/>
          <w:sz w:val="32"/>
          <w:szCs w:val="32"/>
          <w:highlight w:val="none"/>
        </w:rPr>
        <w:t>组织开展中央、省环保督察反馈问题的整改。贯彻执行中央、省生态环境保护督察制度。督促协调产业园区、乡镇（街道）和区域内有关部门整改突出环境问题。</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11.</w:t>
      </w:r>
      <w:r>
        <w:rPr>
          <w:rFonts w:hint="eastAsia" w:ascii="Times New Roman" w:hAnsi="Times New Roman" w:eastAsia="仿宋_GB2312" w:cs="仿宋_GB2312"/>
          <w:sz w:val="32"/>
          <w:szCs w:val="32"/>
          <w:highlight w:val="none"/>
        </w:rPr>
        <w:t>负责区域内生态环境监督执法。组织开展区域内生态环境保护执法检查，根据授权查处生态环境违法问题。监督实施建设项目生态环境保护设施“三同时”制度。</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12.</w:t>
      </w:r>
      <w:r>
        <w:rPr>
          <w:rFonts w:hint="eastAsia" w:ascii="Times New Roman" w:hAnsi="Times New Roman" w:eastAsia="仿宋_GB2312" w:cs="仿宋_GB2312"/>
          <w:sz w:val="32"/>
          <w:szCs w:val="32"/>
          <w:highlight w:val="none"/>
        </w:rPr>
        <w:t>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13.</w:t>
      </w:r>
      <w:r>
        <w:rPr>
          <w:rFonts w:hint="eastAsia" w:ascii="Times New Roman" w:hAnsi="Times New Roman" w:eastAsia="仿宋_GB2312" w:cs="仿宋_GB2312"/>
          <w:sz w:val="32"/>
          <w:szCs w:val="32"/>
          <w:highlight w:val="none"/>
        </w:rPr>
        <w:t>开展生态环境科技工作。管理区域内生态环境保护科技成果并推广应用。组织开展生态环境重大科学研究和技术工程示范，推动生态环境技术管理体系建设。</w:t>
      </w:r>
    </w:p>
    <w:p>
      <w:pPr>
        <w:pStyle w:val="3"/>
        <w:adjustRightInd w:val="0"/>
        <w:spacing w:before="130" w:line="580" w:lineRule="exact"/>
        <w:ind w:firstLine="672" w:firstLineChars="210"/>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14.</w:t>
      </w:r>
      <w:r>
        <w:rPr>
          <w:rFonts w:hint="eastAsia" w:ascii="Times New Roman" w:hAnsi="Times New Roman" w:eastAsia="仿宋_GB2312" w:cs="仿宋_GB2312"/>
          <w:sz w:val="32"/>
          <w:szCs w:val="32"/>
          <w:highlight w:val="none"/>
        </w:rPr>
        <w:t>负责职责范围内安全生产和职业健康等工作。</w:t>
      </w:r>
    </w:p>
    <w:p>
      <w:pPr>
        <w:pStyle w:val="3"/>
        <w:adjustRightInd w:val="0"/>
        <w:spacing w:before="130" w:beforeLines="0" w:line="600" w:lineRule="exact"/>
        <w:ind w:firstLine="672" w:firstLineChars="210"/>
        <w:rPr>
          <w:rFonts w:hint="default" w:ascii="Times New Roman" w:hAnsi="Times New Roman" w:cs="Times New Roman"/>
          <w:sz w:val="32"/>
        </w:rPr>
      </w:pPr>
      <w:r>
        <w:rPr>
          <w:rFonts w:hint="eastAsia" w:ascii="Times New Roman" w:hAnsi="Times New Roman" w:cs="仿宋_GB2312"/>
          <w:sz w:val="32"/>
          <w:szCs w:val="32"/>
          <w:highlight w:val="none"/>
          <w:lang w:val="en-US" w:eastAsia="zh-CN"/>
        </w:rPr>
        <w:t>15.</w:t>
      </w:r>
      <w:r>
        <w:rPr>
          <w:rFonts w:hint="eastAsia" w:ascii="Times New Roman" w:hAnsi="Times New Roman" w:eastAsia="仿宋_GB2312" w:cs="仿宋_GB2312"/>
          <w:sz w:val="32"/>
          <w:szCs w:val="32"/>
          <w:highlight w:val="none"/>
        </w:rPr>
        <w:t>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3"/>
        <w:adjustRightInd w:val="0"/>
        <w:spacing w:before="130" w:beforeLines="0" w:line="600" w:lineRule="exact"/>
        <w:ind w:firstLine="675" w:firstLineChars="210"/>
        <w:rPr>
          <w:rFonts w:hint="default" w:ascii="Times New Roman" w:hAnsi="Times New Roman" w:cs="Times New Roman"/>
          <w:bCs/>
          <w:color w:val="000000" w:themeColor="text1"/>
          <w:sz w:val="32"/>
          <w:u w:val="single"/>
          <w14:textFill>
            <w14:solidFill>
              <w14:schemeClr w14:val="tx1"/>
            </w14:solidFill>
          </w14:textFill>
        </w:rPr>
      </w:pPr>
      <w:r>
        <w:rPr>
          <w:rFonts w:hint="default" w:ascii="Times New Roman" w:hAnsi="Times New Roman" w:eastAsia="楷体_GB2312" w:cs="Times New Roman"/>
          <w:b/>
          <w:color w:val="000000" w:themeColor="text1"/>
          <w:sz w:val="32"/>
          <w14:textFill>
            <w14:solidFill>
              <w14:schemeClr w14:val="tx1"/>
            </w14:solidFill>
          </w14:textFill>
        </w:rPr>
        <w:t>（二）</w:t>
      </w:r>
      <w:r>
        <w:rPr>
          <w:rFonts w:hint="eastAsia" w:ascii="Times New Roman" w:hAnsi="Times New Roman" w:eastAsia="楷体_GB2312" w:cs="Times New Roman"/>
          <w:b/>
          <w:color w:val="000000" w:themeColor="text1"/>
          <w:sz w:val="32"/>
          <w:lang w:eastAsia="zh-CN"/>
          <w14:textFill>
            <w14:solidFill>
              <w14:schemeClr w14:val="tx1"/>
            </w14:solidFill>
          </w14:textFill>
        </w:rPr>
        <w:t>米易生态环境局</w:t>
      </w:r>
      <w:r>
        <w:rPr>
          <w:rFonts w:hint="default" w:ascii="Times New Roman" w:hAnsi="Times New Roman" w:eastAsia="楷体_GB2312" w:cs="Times New Roman"/>
          <w:b/>
          <w:color w:val="000000" w:themeColor="text1"/>
          <w:sz w:val="32"/>
          <w14:textFill>
            <w14:solidFill>
              <w14:schemeClr w14:val="tx1"/>
            </w14:solidFill>
          </w14:textFill>
        </w:rPr>
        <w:t>20</w:t>
      </w:r>
      <w:r>
        <w:rPr>
          <w:rFonts w:hint="default" w:ascii="Times New Roman" w:hAnsi="Times New Roman" w:eastAsia="楷体_GB2312" w:cs="Times New Roman"/>
          <w:b/>
          <w:color w:val="000000" w:themeColor="text1"/>
          <w:sz w:val="32"/>
          <w:lang w:val="en-US" w:eastAsia="zh-CN"/>
          <w14:textFill>
            <w14:solidFill>
              <w14:schemeClr w14:val="tx1"/>
            </w14:solidFill>
          </w14:textFill>
        </w:rPr>
        <w:t>2</w:t>
      </w:r>
      <w:r>
        <w:rPr>
          <w:rFonts w:hint="eastAsia" w:ascii="Times New Roman" w:hAnsi="Times New Roman" w:eastAsia="楷体_GB2312" w:cs="Times New Roman"/>
          <w:b/>
          <w:color w:val="000000" w:themeColor="text1"/>
          <w:sz w:val="32"/>
          <w:lang w:val="en-US" w:eastAsia="zh-CN"/>
          <w14:textFill>
            <w14:solidFill>
              <w14:schemeClr w14:val="tx1"/>
            </w14:solidFill>
          </w14:textFill>
        </w:rPr>
        <w:t>4</w:t>
      </w:r>
      <w:r>
        <w:rPr>
          <w:rFonts w:hint="default" w:ascii="Times New Roman" w:hAnsi="Times New Roman" w:eastAsia="楷体_GB2312" w:cs="Times New Roman"/>
          <w:b/>
          <w:color w:val="000000" w:themeColor="text1"/>
          <w:sz w:val="32"/>
          <w14:textFill>
            <w14:solidFill>
              <w14:schemeClr w14:val="tx1"/>
            </w14:solidFill>
          </w14:textFill>
        </w:rPr>
        <w:t>年重点工作。</w:t>
      </w:r>
    </w:p>
    <w:p>
      <w:pPr>
        <w:pStyle w:val="5"/>
        <w:keepNext w:val="0"/>
        <w:keepLines w:val="0"/>
        <w:pageBreakBefore w:val="0"/>
        <w:widowControl w:val="0"/>
        <w:kinsoku/>
        <w:wordWrap/>
        <w:overflowPunct w:val="0"/>
        <w:topLinePunct w:val="0"/>
        <w:autoSpaceDE w:val="0"/>
        <w:autoSpaceDN w:val="0"/>
        <w:bidi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024年，在</w:t>
      </w:r>
      <w:r>
        <w:rPr>
          <w:rFonts w:hint="default" w:ascii="Times New Roman" w:hAnsi="Times New Roman" w:eastAsia="仿宋_GB2312" w:cs="Times New Roman"/>
          <w:sz w:val="32"/>
          <w:szCs w:val="32"/>
          <w:lang w:eastAsia="zh-CN"/>
        </w:rPr>
        <w:t>市生态环境局党组</w:t>
      </w:r>
      <w:r>
        <w:rPr>
          <w:rFonts w:hint="default" w:ascii="Times New Roman" w:hAnsi="Times New Roman" w:eastAsia="仿宋_GB2312" w:cs="Times New Roman"/>
          <w:sz w:val="32"/>
          <w:szCs w:val="32"/>
        </w:rPr>
        <w:t>的坚强领导下，我局坚定以</w:t>
      </w:r>
      <w:r>
        <w:rPr>
          <w:rFonts w:hint="default" w:ascii="Times New Roman" w:hAnsi="Times New Roman" w:eastAsia="仿宋_GB2312" w:cs="Times New Roman"/>
          <w:sz w:val="32"/>
          <w:szCs w:val="32"/>
          <w:lang w:bidi="ar"/>
        </w:rPr>
        <w:t>习近平生态文明思想</w:t>
      </w:r>
      <w:r>
        <w:rPr>
          <w:rFonts w:hint="default" w:ascii="Times New Roman" w:hAnsi="Times New Roman" w:eastAsia="仿宋_GB2312" w:cs="Times New Roman"/>
          <w:sz w:val="32"/>
          <w:szCs w:val="32"/>
        </w:rPr>
        <w:t>为指导，深入学习贯彻党的二十大精神、</w:t>
      </w:r>
      <w:r>
        <w:rPr>
          <w:rFonts w:hint="eastAsia" w:cs="Times New Roman"/>
          <w:sz w:val="32"/>
          <w:szCs w:val="32"/>
          <w:lang w:eastAsia="zh-CN"/>
        </w:rPr>
        <w:t>党的</w:t>
      </w:r>
      <w:r>
        <w:rPr>
          <w:rFonts w:hint="default" w:ascii="Times New Roman" w:hAnsi="Times New Roman" w:eastAsia="仿宋_GB2312" w:cs="Times New Roman"/>
          <w:sz w:val="32"/>
          <w:szCs w:val="32"/>
        </w:rPr>
        <w:t>二十届三中全会精神</w:t>
      </w:r>
      <w:r>
        <w:rPr>
          <w:rFonts w:hint="default" w:ascii="Times New Roman" w:hAnsi="Times New Roman" w:eastAsia="仿宋_GB2312" w:cs="Times New Roman"/>
          <w:sz w:val="32"/>
          <w:szCs w:val="32"/>
          <w:lang w:bidi="ar"/>
        </w:rPr>
        <w:t>和习近平总书记来川视察重要指示精神</w:t>
      </w:r>
      <w:r>
        <w:rPr>
          <w:rFonts w:hint="default" w:ascii="Times New Roman" w:hAnsi="Times New Roman" w:eastAsia="仿宋_GB2312" w:cs="Times New Roman"/>
          <w:sz w:val="32"/>
          <w:szCs w:val="32"/>
        </w:rPr>
        <w:t>，全面落实中央、省、市、县各项决策部署，以“深化污染防治建设美丽米易”为目标，全力推进各项生态环境保护工作。</w:t>
      </w: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，我县空气质量优良率为99.7</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%，同比上升2.5%，创历史新高。其中优的天数19</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天，同比增加2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%，良的天数</w:t>
      </w:r>
      <w:r>
        <w:rPr>
          <w:rFonts w:hint="default" w:ascii="Times New Roman" w:hAnsi="Times New Roman" w:eastAsia="仿宋_GB2312" w:cs="Times New Roman"/>
          <w:color w:val="auto"/>
          <w:sz w:val="32"/>
          <w:szCs w:val="32"/>
          <w:lang w:val="en-US" w:eastAsia="zh-CN"/>
        </w:rPr>
        <w:t>170</w:t>
      </w:r>
      <w:r>
        <w:rPr>
          <w:rFonts w:hint="default" w:ascii="Times New Roman" w:hAnsi="Times New Roman" w:eastAsia="仿宋_GB2312" w:cs="Times New Roman"/>
          <w:color w:val="auto"/>
          <w:sz w:val="32"/>
          <w:szCs w:val="32"/>
        </w:rPr>
        <w:t>天。除臭氧外，其余污染物平均浓度同比下降，PM</w:t>
      </w:r>
      <w:r>
        <w:rPr>
          <w:rFonts w:hint="default" w:ascii="Times New Roman" w:hAnsi="Times New Roman" w:eastAsia="仿宋_GB2312" w:cs="Times New Roman"/>
          <w:color w:val="auto"/>
          <w:sz w:val="32"/>
          <w:szCs w:val="32"/>
          <w:vertAlign w:val="subscript"/>
        </w:rPr>
        <w:t>2.5</w:t>
      </w:r>
      <w:r>
        <w:rPr>
          <w:rFonts w:hint="default" w:ascii="Times New Roman" w:hAnsi="Times New Roman" w:eastAsia="仿宋_GB2312" w:cs="Times New Roman"/>
          <w:color w:val="auto"/>
          <w:sz w:val="32"/>
          <w:szCs w:val="32"/>
        </w:rPr>
        <w:t>平均浓度为2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μg/m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，同比下降2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%。空气质量综合指数为2.7</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，同比下降1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安宁河国考断面（湾滩电站）水质、县级集中式饮用水水源地（晃桥水库）水质均达到或优于地表水Ⅱ类标准；土壤环境质量保持总体稳定。</w:t>
      </w:r>
    </w:p>
    <w:p>
      <w:pPr>
        <w:pStyle w:val="5"/>
        <w:keepNext w:val="0"/>
        <w:keepLines w:val="0"/>
        <w:pageBreakBefore w:val="0"/>
        <w:widowControl w:val="0"/>
        <w:kinsoku/>
        <w:wordWrap/>
        <w:overflowPunct w:val="0"/>
        <w:topLinePunct w:val="0"/>
        <w:autoSpaceDE w:val="0"/>
        <w:autoSpaceDN w:val="0"/>
        <w:bidi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锚定目标，系统治污，持续改善生态环境质量。聚焦“只能变好 不能变坏”的目标导向，立足米易实情，强化源头污染防控，多管齐下系统推进污染防治工作，坚决守护米易绿水青山、蓝天白云。</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铁腕治气改善大气环境质量。深入推动大气污染深度治理，督促推动19家涉钢铁、水泥、建材等行业企业超低排放改造和深度治理。加强臭氧污染防控，对辖区内涉喷涂、挥发性有机物的重点企业开展臭氧污染防控专项行动。常态化开展工业源、建筑源、城市源、移动源等扬尘污染联防联控，有效控制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浓度。开展2024年移动源排放监督抽测，会同县公安局抽测柴油车、非道路移动机械102辆。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综合</w:t>
      </w:r>
      <w:r>
        <w:rPr>
          <w:rFonts w:hint="default" w:ascii="Times New Roman" w:hAnsi="Times New Roman" w:eastAsia="仿宋_GB2312" w:cs="Times New Roman"/>
          <w:sz w:val="32"/>
          <w:szCs w:val="32"/>
          <w:highlight w:val="none"/>
        </w:rPr>
        <w:t>施策推动水污染治理。全面落实河长制工作，对全县13条小河流域开展水质监测。完成151个入河排污口排查整治工作。</w:t>
      </w:r>
      <w:r>
        <w:rPr>
          <w:rFonts w:hint="default" w:ascii="Times New Roman" w:hAnsi="Times New Roman" w:eastAsia="仿宋_GB2312" w:cs="Times New Roman"/>
          <w:sz w:val="32"/>
          <w:szCs w:val="32"/>
          <w:highlight w:val="none"/>
          <w:lang w:eastAsia="zh-CN"/>
        </w:rPr>
        <w:t>完成了</w:t>
      </w:r>
      <w:r>
        <w:rPr>
          <w:rFonts w:hint="default" w:ascii="Times New Roman" w:hAnsi="Times New Roman" w:eastAsia="仿宋_GB2312" w:cs="Times New Roman"/>
          <w:sz w:val="32"/>
          <w:szCs w:val="32"/>
          <w:highlight w:val="none"/>
        </w:rPr>
        <w:t>6个行政村农村生活污水治理“千村示范工程”项目。</w:t>
      </w:r>
      <w:r>
        <w:rPr>
          <w:rFonts w:hint="default" w:ascii="Times New Roman" w:hAnsi="Times New Roman" w:eastAsia="仿宋_GB2312" w:cs="Times New Roman"/>
          <w:b/>
          <w:bCs/>
          <w:sz w:val="32"/>
          <w:szCs w:val="32"/>
          <w:highlight w:val="none"/>
        </w:rPr>
        <w:t>三是</w:t>
      </w:r>
      <w:r>
        <w:rPr>
          <w:rFonts w:hint="default" w:ascii="Times New Roman" w:hAnsi="Times New Roman" w:eastAsia="仿宋_GB2312" w:cs="Times New Roman"/>
          <w:sz w:val="32"/>
          <w:szCs w:val="32"/>
          <w:highlight w:val="none"/>
        </w:rPr>
        <w:t>系统治理守护土壤环境安全。强化土壤污染重点单位监管，完成正源科技等4家企业土壤污染隐患排查“回头看”，对粮食生产重点区域青皮村周边污染源开展排查整改，完成东方钛业有限公司土壤污染源头管控项目，督促第三方公司加快实施耕地土壤重金属污染成因排查项目。</w:t>
      </w:r>
    </w:p>
    <w:p>
      <w:pPr>
        <w:pStyle w:val="5"/>
        <w:keepNext w:val="0"/>
        <w:keepLines w:val="0"/>
        <w:pageBreakBefore w:val="0"/>
        <w:widowControl w:val="0"/>
        <w:kinsoku/>
        <w:wordWrap/>
        <w:overflowPunct w:val="0"/>
        <w:topLinePunct w:val="0"/>
        <w:autoSpaceDE w:val="0"/>
        <w:autoSpaceDN w:val="0"/>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凝心聚力，全力攻坚，扎实做好中央、省级环保督察迎检及问题整改</w:t>
      </w:r>
      <w:r>
        <w:rPr>
          <w:rFonts w:hint="eastAsia"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顺利完成第三轮生态环境保护督察迎检工作。成立由县委县政府主要领导担任组长的米易县迎接第三轮中央生态环境保护督察工作领导小组，制定工作方案和工作手册，明晰工作纪律和工作流程，以务实的工作作风，强力推动反馈问题整改和信访件办理。第三轮中央、省生态环境保护督察期间，累计报送调阅资料60余项300余份，办理督察组交办信访投诉40件，编发工作动态、专报100期。顺利完成央督督察组组长、副组长督导调研（首次）以及中央、省级督察组下沉督察。</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加快推进各级各类环保督察反馈问题整改。第二轮省督反馈10项整改任务全部完成，移交的50件信访件均已办结；第二轮央督反馈10项整改任务</w:t>
      </w:r>
      <w:r>
        <w:rPr>
          <w:rFonts w:hint="default"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highlight w:val="none"/>
        </w:rPr>
        <w:t>完成，移交的涉米易县10件信访件均已办结；第三轮省督反馈2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项问题已完成整改18项，剩余</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项正有序推进整改，移交的24件信访件均已办结；第三轮央督移交的涉米易县19件信访件已办结1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件，阶段性办结</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件，正在加快推进问题整改；省级自查长江经济带问题1个已整改完成。</w:t>
      </w:r>
    </w:p>
    <w:p>
      <w:pPr>
        <w:pStyle w:val="5"/>
        <w:keepNext w:val="0"/>
        <w:keepLines w:val="0"/>
        <w:pageBreakBefore w:val="0"/>
        <w:widowControl w:val="0"/>
        <w:kinsoku/>
        <w:wordWrap/>
        <w:overflowPunct w:val="0"/>
        <w:topLinePunct w:val="0"/>
        <w:autoSpaceDE w:val="0"/>
        <w:autoSpaceDN w:val="0"/>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严格监管，从严执法，坚决筑牢生态环境安全底线。</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强化科技赋能，利用视频监控、用电监控、污染源在线监控系统、无人机等科技化手段，开展固体废物、在线监测弄虚作假、建设项目“三同时”等专项执法检查8项，累计出动执法人员320余人次，检查企业160余家次。</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坚持零容忍执法，办理行政处罚案件14件，处罚金11.36万元。首次立案办理宠物诊所涉核与辐射案件1件，处罚款1万元，首次没收违法所得0.32万元，并上报作为全省典型案例。</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color w:val="auto"/>
          <w:sz w:val="32"/>
          <w:szCs w:val="32"/>
          <w:highlight w:val="none"/>
        </w:rPr>
        <w:t>妥善处理环境投诉，受理调处环境信访113件，办结率100%。四是加大环境安全隐患排查整治，督促检查安宁河沿线企业40余家。</w:t>
      </w:r>
    </w:p>
    <w:p>
      <w:pPr>
        <w:keepNext w:val="0"/>
        <w:keepLines w:val="0"/>
        <w:pageBreakBefore w:val="0"/>
        <w:widowControl w:val="0"/>
        <w:kinsoku/>
        <w:wordWrap/>
        <w:topLinePunct w:val="0"/>
        <w:bidi w:val="0"/>
        <w:spacing w:line="560" w:lineRule="exact"/>
        <w:ind w:firstLine="640" w:firstLineChars="200"/>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lang w:val="en-US" w:eastAsia="zh-CN"/>
        </w:rPr>
        <w:t>4.</w:t>
      </w:r>
      <w:r>
        <w:rPr>
          <w:rFonts w:hint="default" w:ascii="Times New Roman" w:hAnsi="Times New Roman" w:eastAsia="仿宋_GB2312" w:cs="Times New Roman"/>
          <w:color w:val="auto"/>
          <w:szCs w:val="32"/>
          <w:highlight w:val="none"/>
        </w:rPr>
        <w:t>靠前服务，主动沟通，积极服务重大项目落地助力高质量发展。</w:t>
      </w:r>
      <w:r>
        <w:rPr>
          <w:rFonts w:hint="default" w:ascii="Times New Roman" w:hAnsi="Times New Roman" w:eastAsia="仿宋_GB2312" w:cs="Times New Roman"/>
          <w:b/>
          <w:bCs/>
          <w:color w:val="auto"/>
          <w:szCs w:val="32"/>
          <w:highlight w:val="none"/>
        </w:rPr>
        <w:t>一是</w:t>
      </w:r>
      <w:r>
        <w:rPr>
          <w:rFonts w:hint="default" w:ascii="Times New Roman" w:hAnsi="Times New Roman" w:eastAsia="仿宋_GB2312" w:cs="Times New Roman"/>
          <w:color w:val="auto"/>
          <w:szCs w:val="32"/>
          <w:highlight w:val="none"/>
        </w:rPr>
        <w:t>协助安宁铁钛潘家田铁矿600万吨露天转地下开采、对箐沟尾矿库、仙山尾矿库等21个重点项目办理环评手续，其中17个项目已取得环评批复，4个项目已通过专家评审。指导福塑科技、永明塑料制品申报取得排污许可证。完成5个项目申请VOCs1.371吨、SO</w:t>
      </w:r>
      <w:r>
        <w:rPr>
          <w:rFonts w:hint="default" w:ascii="Times New Roman" w:hAnsi="Times New Roman" w:eastAsia="仿宋_GB2312" w:cs="Times New Roman"/>
          <w:color w:val="auto"/>
          <w:szCs w:val="32"/>
          <w:highlight w:val="none"/>
          <w:vertAlign w:val="subscript"/>
        </w:rPr>
        <w:t>2</w:t>
      </w:r>
      <w:r>
        <w:rPr>
          <w:rFonts w:hint="default" w:ascii="Times New Roman" w:hAnsi="Times New Roman" w:eastAsia="仿宋_GB2312" w:cs="Times New Roman"/>
          <w:color w:val="auto"/>
          <w:szCs w:val="32"/>
          <w:highlight w:val="none"/>
        </w:rPr>
        <w:t>216.19吨、NOx4.23吨的总量控制指标，为全县项目落地落实提供主要污染物排放总量保障。</w:t>
      </w:r>
      <w:r>
        <w:rPr>
          <w:rFonts w:hint="default" w:ascii="Times New Roman" w:hAnsi="Times New Roman" w:eastAsia="仿宋_GB2312" w:cs="Times New Roman"/>
          <w:b/>
          <w:bCs/>
          <w:color w:val="auto"/>
          <w:szCs w:val="32"/>
          <w:highlight w:val="none"/>
        </w:rPr>
        <w:t>二是</w:t>
      </w:r>
      <w:r>
        <w:rPr>
          <w:rFonts w:hint="default" w:ascii="Times New Roman" w:hAnsi="Times New Roman" w:eastAsia="仿宋_GB2312" w:cs="Times New Roman"/>
          <w:color w:val="auto"/>
          <w:szCs w:val="32"/>
          <w:highlight w:val="none"/>
        </w:rPr>
        <w:t>积极对接省、市生态环境部门明确《中国开发区审核公告目录》相关要求，收集整理开发区环境保护工作情况等申报资料22项共55份资料，助力我县开发区申报。</w:t>
      </w:r>
    </w:p>
    <w:p>
      <w:pPr>
        <w:pStyle w:val="5"/>
        <w:keepNext w:val="0"/>
        <w:keepLines w:val="0"/>
        <w:pageBreakBefore w:val="0"/>
        <w:widowControl w:val="0"/>
        <w:kinsoku/>
        <w:wordWrap/>
        <w:overflowPunct w:val="0"/>
        <w:topLinePunct w:val="0"/>
        <w:autoSpaceDE w:val="0"/>
        <w:autoSpaceDN w:val="0"/>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以美为引，精心谋划，全面推动美丽四川建设先行试点县建设。成立以县委、县政府主要领导任“双组长”的领导小组，下设综合协调、绿色经济发展、美丽城镇建设、美丽乡村建设、污染防治5个工作专班，确保各项工作有序推进。</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顺利承办省生态环境厅组织的美丽四川先行县建设座谈会，参会领导高度肯定我县美丽米易建设取得的成效。</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加快推动美丽米易建设项目，按照《米易县美丽四川建设先行试点重点项目清单》要求，启动21个重点项目建设，目前已完成13个。</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color w:val="auto"/>
          <w:sz w:val="32"/>
          <w:szCs w:val="32"/>
          <w:highlight w:val="none"/>
        </w:rPr>
        <w:t>建设美丽宜居乡村。深入开展“百村示范、全域整治”行动，推进省级宜居宜业和美乡村建设及第二批市级和美乡村建设。龙华村、晃桥村、新山村、芭蕉箐村4个村被命名为攀枝花市首批宜居宜业和美村庄。</w:t>
      </w:r>
      <w:r>
        <w:rPr>
          <w:rFonts w:hint="default" w:ascii="Times New Roman" w:hAnsi="Times New Roman" w:eastAsia="仿宋_GB2312" w:cs="Times New Roman"/>
          <w:b/>
          <w:bCs/>
          <w:color w:val="auto"/>
          <w:sz w:val="32"/>
          <w:szCs w:val="32"/>
          <w:highlight w:val="none"/>
        </w:rPr>
        <w:t>四是</w:t>
      </w:r>
      <w:r>
        <w:rPr>
          <w:rFonts w:hint="default" w:ascii="Times New Roman" w:hAnsi="Times New Roman" w:eastAsia="仿宋_GB2312" w:cs="Times New Roman"/>
          <w:color w:val="auto"/>
          <w:sz w:val="32"/>
          <w:szCs w:val="32"/>
          <w:highlight w:val="none"/>
        </w:rPr>
        <w:t>打造美丽宜居城镇。科学有序布局国土空间规划分区，着力构建“一核三心四组团”县域城乡融合发展格局。投资33.18亿元实施城镇污水处理、燃气管网改造等配套基础设施，完善城市功能。培育攀莲镇、白马镇、普威镇、撒莲镇列入市级中心镇。</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w:t>
      </w:r>
      <w:r>
        <w:rPr>
          <w:rFonts w:hint="default" w:ascii="Times New Roman" w:hAnsi="Times New Roman" w:eastAsia="黑体" w:cs="Times New Roman"/>
          <w:lang w:eastAsia="zh-CN"/>
        </w:rPr>
        <w:t>机构设置</w:t>
      </w:r>
      <w:r>
        <w:rPr>
          <w:rFonts w:hint="default" w:ascii="Times New Roman" w:hAnsi="Times New Roman" w:eastAsia="黑体" w:cs="Times New Roman"/>
        </w:rPr>
        <w:t>情况</w:t>
      </w:r>
    </w:p>
    <w:p>
      <w:pPr>
        <w:pStyle w:val="3"/>
        <w:adjustRightInd w:val="0"/>
        <w:spacing w:before="130" w:beforeLines="0" w:line="600" w:lineRule="exact"/>
        <w:ind w:firstLine="672" w:firstLineChars="210"/>
        <w:rPr>
          <w:rFonts w:hint="eastAsia" w:ascii="Times New Roman" w:hAnsi="Times New Roman" w:eastAsia="仿宋_GB2312" w:cs="Times New Roman"/>
          <w:sz w:val="32"/>
          <w:lang w:eastAsia="zh-CN"/>
        </w:rPr>
      </w:pPr>
      <w:r>
        <w:rPr>
          <w:rFonts w:hint="eastAsia" w:ascii="Times New Roman" w:hAnsi="Times New Roman" w:cs="Times New Roman"/>
          <w:sz w:val="32"/>
          <w:lang w:eastAsia="zh-CN"/>
        </w:rPr>
        <w:t>米易生态环境局</w:t>
      </w:r>
      <w:r>
        <w:rPr>
          <w:rFonts w:hint="default" w:ascii="Times New Roman" w:hAnsi="Times New Roman" w:cs="Times New Roman"/>
          <w:sz w:val="32"/>
        </w:rPr>
        <w:t>下属二级预算单位</w:t>
      </w:r>
      <w:r>
        <w:rPr>
          <w:rFonts w:hint="eastAsia" w:ascii="Times New Roman" w:hAnsi="Times New Roman" w:cs="Times New Roman"/>
          <w:sz w:val="32"/>
          <w:lang w:val="en-US" w:eastAsia="zh-CN"/>
        </w:rPr>
        <w:t>1</w:t>
      </w:r>
      <w:r>
        <w:rPr>
          <w:rFonts w:hint="default" w:ascii="Times New Roman" w:hAnsi="Times New Roman" w:cs="Times New Roman"/>
          <w:sz w:val="32"/>
        </w:rPr>
        <w:t>个，其中行政单位</w:t>
      </w:r>
      <w:r>
        <w:rPr>
          <w:rFonts w:hint="eastAsia" w:ascii="Times New Roman" w:hAnsi="Times New Roman" w:cs="Times New Roman"/>
          <w:sz w:val="32"/>
          <w:lang w:val="en-US" w:eastAsia="zh-CN"/>
        </w:rPr>
        <w:t>0</w:t>
      </w:r>
      <w:r>
        <w:rPr>
          <w:rFonts w:hint="default" w:ascii="Times New Roman" w:hAnsi="Times New Roman" w:cs="Times New Roman"/>
          <w:sz w:val="32"/>
        </w:rPr>
        <w:t>个，参照公务员法管理的事业单位</w:t>
      </w:r>
      <w:r>
        <w:rPr>
          <w:rFonts w:hint="eastAsia" w:ascii="Times New Roman" w:hAnsi="Times New Roman" w:cs="Times New Roman"/>
          <w:sz w:val="32"/>
          <w:lang w:val="en-US" w:eastAsia="zh-CN"/>
        </w:rPr>
        <w:t>1</w:t>
      </w:r>
      <w:r>
        <w:rPr>
          <w:rFonts w:hint="default" w:ascii="Times New Roman" w:hAnsi="Times New Roman" w:cs="Times New Roman"/>
          <w:sz w:val="32"/>
        </w:rPr>
        <w:t>个，其他事业单位</w:t>
      </w:r>
      <w:r>
        <w:rPr>
          <w:rFonts w:hint="eastAsia" w:ascii="Times New Roman" w:hAnsi="Times New Roman" w:cs="Times New Roman"/>
          <w:sz w:val="32"/>
          <w:lang w:val="en-US" w:eastAsia="zh-CN"/>
        </w:rPr>
        <w:t>0</w:t>
      </w:r>
      <w:r>
        <w:rPr>
          <w:rFonts w:hint="default" w:ascii="Times New Roman" w:hAnsi="Times New Roman" w:cs="Times New Roman"/>
          <w:sz w:val="32"/>
        </w:rPr>
        <w:t>个。主要包括：攀枝花市生态环境保护综合行政执法支队米易执法大队</w:t>
      </w:r>
      <w:r>
        <w:rPr>
          <w:rFonts w:hint="eastAsia" w:ascii="Times New Roman" w:hAnsi="Times New Roman" w:cs="Times New Roman"/>
          <w:sz w:val="32"/>
          <w:lang w:eastAsia="zh-CN"/>
        </w:rPr>
        <w:t>。</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序号</w:t>
            </w:r>
          </w:p>
        </w:tc>
        <w:tc>
          <w:tcPr>
            <w:tcW w:w="6282"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p>
        </w:tc>
        <w:tc>
          <w:tcPr>
            <w:tcW w:w="6282"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仿宋_GB2312" w:cs="仿宋_GB2312"/>
                <w:i w:val="0"/>
                <w:caps w:val="0"/>
                <w:color w:val="333333"/>
                <w:spacing w:val="0"/>
                <w:sz w:val="32"/>
                <w:szCs w:val="32"/>
                <w:lang w:eastAsia="zh-CN"/>
              </w:rPr>
              <w:t>攀枝花市米易生态环境局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w:t>
            </w:r>
          </w:p>
        </w:tc>
        <w:tc>
          <w:tcPr>
            <w:tcW w:w="6282"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仿宋_GB2312" w:eastAsia="仿宋_GB2312" w:cs="仿宋_GB2312"/>
                <w:i w:val="0"/>
                <w:caps w:val="0"/>
                <w:color w:val="333333"/>
                <w:spacing w:val="0"/>
                <w:sz w:val="32"/>
                <w:szCs w:val="32"/>
              </w:rPr>
              <w:t>攀枝花市生态环境保护综合行政执法支队米易执法大队</w:t>
            </w:r>
          </w:p>
        </w:tc>
      </w:tr>
    </w:tbl>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三、收支预算情况说明</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按照综合预算的原则，</w:t>
      </w:r>
      <w:r>
        <w:rPr>
          <w:rFonts w:hint="eastAsia" w:ascii="Times New Roman" w:hAnsi="Times New Roman" w:cs="Times New Roman"/>
          <w:lang w:eastAsia="zh-CN"/>
        </w:rPr>
        <w:t>米易生态环境局项目的收入和支出均纳入县级部门预算管理，其余基本收入和支出纳入市级预算。市级预算收入</w:t>
      </w:r>
      <w:r>
        <w:rPr>
          <w:rFonts w:hint="default" w:ascii="Times New Roman" w:hAnsi="Times New Roman" w:cs="Times New Roman"/>
        </w:rPr>
        <w:t>包括：一般公共预算拨款收入；支出包括：社会保障与就业支出、卫生健康支出、节能环保支出、住房保障支出。</w:t>
      </w:r>
      <w:r>
        <w:rPr>
          <w:rFonts w:hint="eastAsia" w:ascii="Times New Roman" w:hAnsi="Times New Roman" w:cs="Times New Roman"/>
          <w:lang w:eastAsia="zh-CN"/>
        </w:rPr>
        <w:t>米易生态环境局</w:t>
      </w:r>
      <w:r>
        <w:rPr>
          <w:rFonts w:hint="default"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年收支总预算</w:t>
      </w:r>
      <w:r>
        <w:rPr>
          <w:rFonts w:hint="eastAsia" w:cs="Times New Roman"/>
          <w:lang w:val="en-US" w:eastAsia="zh-CN"/>
        </w:rPr>
        <w:t>161.75</w:t>
      </w:r>
      <w:r>
        <w:rPr>
          <w:rFonts w:hint="default" w:ascii="Times New Roman" w:hAnsi="Times New Roman" w:cs="Times New Roman"/>
        </w:rPr>
        <w:t>万元。比</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cs="Times New Roman"/>
          <w:lang w:val="en-US" w:eastAsia="zh-CN"/>
        </w:rPr>
        <w:t>4</w:t>
      </w:r>
      <w:r>
        <w:rPr>
          <w:rFonts w:hint="default" w:ascii="Times New Roman" w:hAnsi="Times New Roman" w:cs="Times New Roman"/>
        </w:rPr>
        <w:t>年预算数</w:t>
      </w:r>
      <w:r>
        <w:rPr>
          <w:rFonts w:hint="eastAsia" w:cs="Times New Roman"/>
          <w:lang w:val="en-US" w:eastAsia="zh-CN"/>
        </w:rPr>
        <w:t>增加</w:t>
      </w:r>
      <w:r>
        <w:rPr>
          <w:rFonts w:hint="eastAsia" w:ascii="Times New Roman" w:hAnsi="Times New Roman" w:cs="Times New Roman"/>
          <w:lang w:val="en-US" w:eastAsia="zh-CN"/>
        </w:rPr>
        <w:t>16.13</w:t>
      </w:r>
      <w:r>
        <w:rPr>
          <w:rFonts w:hint="default" w:ascii="Times New Roman" w:hAnsi="Times New Roman" w:cs="Times New Roman"/>
        </w:rPr>
        <w:t>万元，主要是</w:t>
      </w:r>
      <w:r>
        <w:rPr>
          <w:rFonts w:hint="eastAsia" w:ascii="Times New Roman" w:hAnsi="Times New Roman" w:eastAsia="仿宋_GB2312" w:cs="Times New Roman"/>
          <w:sz w:val="32"/>
          <w:szCs w:val="32"/>
          <w:highlight w:val="none"/>
          <w:lang w:eastAsia="zh-CN"/>
        </w:rPr>
        <w:t>在职人员</w:t>
      </w:r>
      <w:r>
        <w:rPr>
          <w:rFonts w:hint="eastAsia" w:cs="Times New Roman"/>
          <w:sz w:val="32"/>
          <w:szCs w:val="32"/>
          <w:highlight w:val="none"/>
          <w:lang w:val="en-US" w:eastAsia="zh-CN"/>
        </w:rPr>
        <w:t>及项目增加</w:t>
      </w:r>
      <w:r>
        <w:rPr>
          <w:rFonts w:hint="eastAsia" w:ascii="Times New Roman" w:hAnsi="Times New Roman" w:eastAsia="仿宋_GB2312" w:cs="Times New Roman"/>
          <w:sz w:val="32"/>
          <w:szCs w:val="32"/>
          <w:highlight w:val="none"/>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（一）收入预算情况</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米易生态环境局</w:t>
      </w:r>
      <w:r>
        <w:rPr>
          <w:rFonts w:hint="default"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年收入预算</w:t>
      </w:r>
      <w:r>
        <w:rPr>
          <w:rFonts w:hint="eastAsia" w:cs="Times New Roman"/>
          <w:lang w:val="en-US" w:eastAsia="zh-CN"/>
        </w:rPr>
        <w:t>161.75</w:t>
      </w:r>
      <w:r>
        <w:rPr>
          <w:rFonts w:hint="default" w:ascii="Times New Roman" w:hAnsi="Times New Roman" w:cs="Times New Roman"/>
        </w:rPr>
        <w:t>万元，其中：上年结转</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%；一般公共预算拨款收入</w:t>
      </w:r>
      <w:r>
        <w:rPr>
          <w:rFonts w:hint="eastAsia" w:cs="Times New Roman"/>
          <w:lang w:val="en-US" w:eastAsia="zh-CN"/>
        </w:rPr>
        <w:t>161.75</w:t>
      </w:r>
      <w:r>
        <w:rPr>
          <w:rFonts w:hint="default" w:ascii="Times New Roman" w:hAnsi="Times New Roman" w:cs="Times New Roman"/>
        </w:rPr>
        <w:t>万元，占</w:t>
      </w:r>
      <w:r>
        <w:rPr>
          <w:rFonts w:hint="eastAsia" w:ascii="Times New Roman" w:hAnsi="Times New Roman" w:cs="Times New Roman"/>
          <w:lang w:val="en-US" w:eastAsia="zh-CN"/>
        </w:rPr>
        <w:t>100</w:t>
      </w:r>
      <w:r>
        <w:rPr>
          <w:rFonts w:hint="default" w:ascii="Times New Roman" w:hAnsi="Times New Roman" w:cs="Times New Roman"/>
        </w:rPr>
        <w:t>%；政府性基金预算拨款收入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%；事业收入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（二）支出预算情况</w:t>
      </w:r>
      <w:r>
        <w:rPr>
          <w:rFonts w:hint="default" w:ascii="Times New Roman" w:hAnsi="Times New Roman" w:eastAsia="楷体_GB2312" w:cs="Times New Roman"/>
          <w:b/>
          <w:lang w:eastAsia="zh-CN"/>
        </w:rPr>
        <w:t>。</w:t>
      </w:r>
    </w:p>
    <w:p>
      <w:pPr>
        <w:spacing w:line="600" w:lineRule="exact"/>
        <w:ind w:firstLine="640" w:firstLineChars="200"/>
        <w:rPr>
          <w:rFonts w:hint="eastAsia" w:ascii="Times New Roman" w:hAnsi="Times New Roman" w:eastAsia="仿宋_GB2312" w:cs="Times New Roman"/>
          <w:u w:val="single"/>
          <w:lang w:eastAsia="zh-CN"/>
        </w:rPr>
      </w:pPr>
      <w:r>
        <w:rPr>
          <w:rFonts w:hint="eastAsia" w:ascii="Times New Roman" w:hAnsi="Times New Roman" w:cs="Times New Roman"/>
          <w:lang w:eastAsia="zh-CN"/>
        </w:rPr>
        <w:t>米易生态环境局202</w:t>
      </w:r>
      <w:r>
        <w:rPr>
          <w:rFonts w:hint="eastAsia" w:cs="Times New Roman"/>
          <w:lang w:val="en-US" w:eastAsia="zh-CN"/>
        </w:rPr>
        <w:t>5</w:t>
      </w:r>
      <w:r>
        <w:rPr>
          <w:rFonts w:hint="default" w:ascii="Times New Roman" w:hAnsi="Times New Roman" w:cs="Times New Roman"/>
        </w:rPr>
        <w:t>年支出预算</w:t>
      </w:r>
      <w:r>
        <w:rPr>
          <w:rFonts w:hint="eastAsia" w:cs="Times New Roman"/>
          <w:lang w:val="en-US" w:eastAsia="zh-CN"/>
        </w:rPr>
        <w:t>161.75</w:t>
      </w:r>
      <w:r>
        <w:rPr>
          <w:rFonts w:hint="default" w:ascii="Times New Roman" w:hAnsi="Times New Roman" w:cs="Times New Roman"/>
        </w:rPr>
        <w:t>万元，其中：基本支出</w:t>
      </w:r>
      <w:r>
        <w:rPr>
          <w:rFonts w:hint="eastAsia" w:cs="Times New Roman"/>
          <w:lang w:val="en-US" w:eastAsia="zh-CN"/>
        </w:rPr>
        <w:t>161.75</w:t>
      </w:r>
      <w:r>
        <w:rPr>
          <w:rFonts w:hint="default" w:ascii="Times New Roman" w:hAnsi="Times New Roman" w:cs="Times New Roman"/>
        </w:rPr>
        <w:t>万元，占</w:t>
      </w:r>
      <w:r>
        <w:rPr>
          <w:rFonts w:hint="eastAsia" w:ascii="Times New Roman" w:hAnsi="Times New Roman" w:cs="Times New Roman"/>
          <w:lang w:val="en-US" w:eastAsia="zh-CN"/>
        </w:rPr>
        <w:t>100</w:t>
      </w:r>
      <w:r>
        <w:rPr>
          <w:rFonts w:hint="default" w:ascii="Times New Roman" w:hAnsi="Times New Roman" w:cs="Times New Roman"/>
        </w:rPr>
        <w:t>%；项目支出</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w:t>
      </w:r>
      <w:r>
        <w:rPr>
          <w:rFonts w:hint="eastAsia" w:ascii="Times New Roman" w:hAnsi="Times New Roman" w:cs="Times New Roman"/>
          <w:lang w:eastAsia="zh-CN"/>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四、财政拨款收支预算情况说明</w:t>
      </w:r>
    </w:p>
    <w:p>
      <w:pPr>
        <w:spacing w:line="600" w:lineRule="exact"/>
        <w:ind w:firstLine="640" w:firstLineChars="200"/>
        <w:rPr>
          <w:rFonts w:hint="default" w:ascii="Times New Roman" w:hAnsi="Times New Roman" w:eastAsia="黑体" w:cs="Times New Roman"/>
        </w:rPr>
      </w:pPr>
      <w:r>
        <w:rPr>
          <w:rFonts w:hint="eastAsia" w:ascii="Times New Roman" w:hAnsi="Times New Roman" w:cs="Times New Roman"/>
          <w:lang w:eastAsia="zh-CN"/>
        </w:rPr>
        <w:t>米易生态环境局202</w:t>
      </w:r>
      <w:r>
        <w:rPr>
          <w:rFonts w:hint="eastAsia" w:cs="Times New Roman"/>
          <w:lang w:val="en-US" w:eastAsia="zh-CN"/>
        </w:rPr>
        <w:t>5</w:t>
      </w:r>
      <w:r>
        <w:rPr>
          <w:rFonts w:hint="default" w:ascii="Times New Roman" w:hAnsi="Times New Roman" w:cs="Times New Roman"/>
        </w:rPr>
        <w:t>年财政拨款收支总预算</w:t>
      </w:r>
      <w:r>
        <w:rPr>
          <w:rFonts w:hint="eastAsia" w:cs="Times New Roman"/>
          <w:lang w:val="en-US" w:eastAsia="zh-CN"/>
        </w:rPr>
        <w:t>161.75</w:t>
      </w:r>
      <w:r>
        <w:rPr>
          <w:rFonts w:hint="default" w:ascii="Times New Roman" w:hAnsi="Times New Roman" w:cs="Times New Roman"/>
        </w:rPr>
        <w:t>万元。收入包括：本年一般公共预算拨款收入</w:t>
      </w:r>
      <w:r>
        <w:rPr>
          <w:rFonts w:hint="eastAsia" w:cs="Times New Roman"/>
          <w:lang w:val="en-US" w:eastAsia="zh-CN"/>
        </w:rPr>
        <w:t>161.75</w:t>
      </w:r>
      <w:r>
        <w:rPr>
          <w:rFonts w:hint="default" w:ascii="Times New Roman" w:hAnsi="Times New Roman" w:cs="Times New Roman"/>
        </w:rPr>
        <w:t>万元、本年政府性基金预算拨款收入</w:t>
      </w:r>
      <w:r>
        <w:rPr>
          <w:rFonts w:hint="eastAsia" w:ascii="Times New Roman" w:hAnsi="Times New Roman" w:cs="Times New Roman"/>
          <w:lang w:val="en-US" w:eastAsia="zh-CN"/>
        </w:rPr>
        <w:t>0</w:t>
      </w:r>
      <w:r>
        <w:rPr>
          <w:rFonts w:hint="default" w:ascii="Times New Roman" w:hAnsi="Times New Roman" w:cs="Times New Roman"/>
        </w:rPr>
        <w:t>万元；支出包括：社会保障和就业支出</w:t>
      </w:r>
      <w:r>
        <w:rPr>
          <w:rFonts w:hint="eastAsia" w:cs="Times New Roman"/>
          <w:lang w:val="en-US" w:eastAsia="zh-CN"/>
        </w:rPr>
        <w:t>21.72</w:t>
      </w:r>
      <w:r>
        <w:rPr>
          <w:rFonts w:hint="default" w:ascii="Times New Roman" w:hAnsi="Times New Roman" w:cs="Times New Roman"/>
        </w:rPr>
        <w:t>万元， 卫生健康支出</w:t>
      </w:r>
      <w:r>
        <w:rPr>
          <w:rFonts w:hint="eastAsia" w:cs="Times New Roman"/>
          <w:lang w:val="en-US" w:eastAsia="zh-CN"/>
        </w:rPr>
        <w:t>11.32</w:t>
      </w:r>
      <w:r>
        <w:rPr>
          <w:rFonts w:hint="default" w:ascii="Times New Roman" w:hAnsi="Times New Roman" w:cs="Times New Roman"/>
        </w:rPr>
        <w:t>万元；节能环保支出</w:t>
      </w:r>
      <w:r>
        <w:rPr>
          <w:rFonts w:hint="eastAsia" w:cs="Times New Roman"/>
          <w:lang w:val="en-US" w:eastAsia="zh-CN"/>
        </w:rPr>
        <w:t>112.95</w:t>
      </w:r>
      <w:r>
        <w:rPr>
          <w:rFonts w:hint="default" w:ascii="Times New Roman" w:hAnsi="Times New Roman" w:cs="Times New Roman"/>
        </w:rPr>
        <w:t>万元，住房保障支出</w:t>
      </w:r>
      <w:r>
        <w:rPr>
          <w:rFonts w:hint="eastAsia" w:cs="Times New Roman"/>
          <w:lang w:val="en-US" w:eastAsia="zh-CN"/>
        </w:rPr>
        <w:t>15.76</w:t>
      </w:r>
      <w:r>
        <w:rPr>
          <w:rFonts w:hint="default" w:ascii="Times New Roman" w:hAnsi="Times New Roman" w:cs="Times New Roma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五、一般公共预算当年拨款情况说明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（一）一般公共预算当年拨款规模变化情况</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米易生态环境局202</w:t>
      </w:r>
      <w:r>
        <w:rPr>
          <w:rFonts w:hint="eastAsia" w:cs="Times New Roman"/>
          <w:lang w:val="en-US" w:eastAsia="zh-CN"/>
        </w:rPr>
        <w:t>5</w:t>
      </w:r>
      <w:r>
        <w:rPr>
          <w:rFonts w:hint="default" w:ascii="Times New Roman" w:hAnsi="Times New Roman" w:cs="Times New Roman"/>
        </w:rPr>
        <w:t>年一般公共预算当年拨款</w:t>
      </w:r>
      <w:r>
        <w:rPr>
          <w:rFonts w:hint="eastAsia" w:cs="Times New Roman"/>
          <w:lang w:val="en-US" w:eastAsia="zh-CN"/>
        </w:rPr>
        <w:t>161.75</w:t>
      </w:r>
      <w:r>
        <w:rPr>
          <w:rFonts w:hint="default" w:ascii="Times New Roman" w:hAnsi="Times New Roman" w:cs="Times New Roman"/>
        </w:rPr>
        <w:t>万元，比</w:t>
      </w:r>
      <w:r>
        <w:rPr>
          <w:rFonts w:hint="eastAsia"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rPr>
        <w:t>年预算数</w:t>
      </w:r>
      <w:r>
        <w:rPr>
          <w:rFonts w:hint="eastAsia" w:cs="Times New Roman"/>
          <w:lang w:val="en-US" w:eastAsia="zh-CN"/>
        </w:rPr>
        <w:t>增加</w:t>
      </w:r>
      <w:r>
        <w:rPr>
          <w:rFonts w:hint="eastAsia" w:ascii="Times New Roman" w:hAnsi="Times New Roman" w:cs="Times New Roman"/>
          <w:lang w:val="en-US" w:eastAsia="zh-CN"/>
        </w:rPr>
        <w:t>16.13</w:t>
      </w:r>
      <w:r>
        <w:rPr>
          <w:rFonts w:hint="default" w:ascii="Times New Roman" w:hAnsi="Times New Roman" w:cs="Times New Roman"/>
        </w:rPr>
        <w:t>万元，主要是</w:t>
      </w:r>
      <w:r>
        <w:rPr>
          <w:rFonts w:hint="eastAsia" w:ascii="Times New Roman" w:hAnsi="Times New Roman" w:eastAsia="仿宋_GB2312" w:cs="Times New Roman"/>
          <w:sz w:val="32"/>
          <w:szCs w:val="32"/>
          <w:highlight w:val="none"/>
          <w:lang w:eastAsia="zh-CN"/>
        </w:rPr>
        <w:t>在职人员</w:t>
      </w:r>
      <w:r>
        <w:rPr>
          <w:rFonts w:hint="eastAsia" w:cs="Times New Roman"/>
          <w:sz w:val="32"/>
          <w:szCs w:val="32"/>
          <w:highlight w:val="none"/>
          <w:lang w:val="en-US" w:eastAsia="zh-CN"/>
        </w:rPr>
        <w:t>及项目增加</w:t>
      </w:r>
      <w:r>
        <w:rPr>
          <w:rFonts w:hint="eastAsia" w:ascii="Times New Roman" w:hAnsi="Times New Roman" w:eastAsia="仿宋_GB2312" w:cs="Times New Roman"/>
          <w:sz w:val="32"/>
          <w:szCs w:val="32"/>
          <w:highlight w:val="none"/>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（二）一般公共预算当年拨款结构情况</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社会保障和就业支出</w:t>
      </w:r>
      <w:r>
        <w:rPr>
          <w:rFonts w:hint="eastAsia" w:cs="Times New Roman"/>
          <w:lang w:val="en-US" w:eastAsia="zh-CN"/>
        </w:rPr>
        <w:t>21.72</w:t>
      </w:r>
      <w:r>
        <w:rPr>
          <w:rFonts w:hint="default" w:ascii="Times New Roman" w:hAnsi="Times New Roman" w:cs="Times New Roman"/>
        </w:rPr>
        <w:t>万元，</w:t>
      </w:r>
      <w:r>
        <w:rPr>
          <w:rFonts w:hint="eastAsia" w:ascii="Times New Roman" w:hAnsi="Times New Roman" w:cs="Times New Roman"/>
          <w:lang w:eastAsia="zh-CN"/>
        </w:rPr>
        <w:t>占</w:t>
      </w:r>
      <w:r>
        <w:rPr>
          <w:rFonts w:hint="eastAsia" w:ascii="Times New Roman" w:hAnsi="Times New Roman" w:cs="Times New Roman"/>
          <w:lang w:val="en-US" w:eastAsia="zh-CN"/>
        </w:rPr>
        <w:t>13.</w:t>
      </w:r>
      <w:r>
        <w:rPr>
          <w:rFonts w:hint="eastAsia" w:cs="Times New Roman"/>
          <w:lang w:val="en-US" w:eastAsia="zh-CN"/>
        </w:rPr>
        <w:t>4</w:t>
      </w:r>
      <w:r>
        <w:rPr>
          <w:rFonts w:hint="eastAsia" w:ascii="Times New Roman" w:hAnsi="Times New Roman" w:cs="Times New Roman"/>
          <w:lang w:val="en-US" w:eastAsia="zh-CN"/>
        </w:rPr>
        <w:t>3%；</w:t>
      </w:r>
      <w:r>
        <w:rPr>
          <w:rFonts w:hint="default" w:ascii="Times New Roman" w:hAnsi="Times New Roman" w:cs="Times New Roman"/>
        </w:rPr>
        <w:t> 卫生健康支出</w:t>
      </w:r>
      <w:r>
        <w:rPr>
          <w:rFonts w:hint="eastAsia" w:cs="Times New Roman"/>
          <w:lang w:val="en-US" w:eastAsia="zh-CN"/>
        </w:rPr>
        <w:t>11.32</w:t>
      </w:r>
      <w:r>
        <w:rPr>
          <w:rFonts w:hint="default" w:ascii="Times New Roman" w:hAnsi="Times New Roman" w:cs="Times New Roman"/>
        </w:rPr>
        <w:t>万元</w:t>
      </w:r>
      <w:r>
        <w:rPr>
          <w:rFonts w:hint="eastAsia" w:ascii="Times New Roman" w:hAnsi="Times New Roman" w:cs="Times New Roman"/>
          <w:lang w:eastAsia="zh-CN"/>
        </w:rPr>
        <w:t>，占</w:t>
      </w:r>
      <w:r>
        <w:rPr>
          <w:rFonts w:hint="eastAsia" w:ascii="Times New Roman" w:hAnsi="Times New Roman" w:cs="Times New Roman"/>
          <w:lang w:val="en-US" w:eastAsia="zh-CN"/>
        </w:rPr>
        <w:t>7%；</w:t>
      </w:r>
      <w:r>
        <w:rPr>
          <w:rFonts w:hint="default" w:ascii="Times New Roman" w:hAnsi="Times New Roman" w:cs="Times New Roman"/>
        </w:rPr>
        <w:t>节能环保支出</w:t>
      </w:r>
      <w:r>
        <w:rPr>
          <w:rFonts w:hint="eastAsia" w:cs="Times New Roman"/>
          <w:lang w:val="en-US" w:eastAsia="zh-CN"/>
        </w:rPr>
        <w:t>112.95</w:t>
      </w:r>
      <w:r>
        <w:rPr>
          <w:rFonts w:hint="default" w:ascii="Times New Roman" w:hAnsi="Times New Roman" w:cs="Times New Roman"/>
        </w:rPr>
        <w:t>万元，</w:t>
      </w:r>
      <w:r>
        <w:rPr>
          <w:rFonts w:hint="eastAsia" w:ascii="Times New Roman" w:hAnsi="Times New Roman" w:cs="Times New Roman"/>
          <w:lang w:eastAsia="zh-CN"/>
        </w:rPr>
        <w:t>占</w:t>
      </w:r>
      <w:r>
        <w:rPr>
          <w:rFonts w:hint="eastAsia" w:ascii="Times New Roman" w:hAnsi="Times New Roman" w:cs="Times New Roman"/>
          <w:lang w:val="en-US" w:eastAsia="zh-CN"/>
        </w:rPr>
        <w:t>69.</w:t>
      </w:r>
      <w:r>
        <w:rPr>
          <w:rFonts w:hint="eastAsia" w:cs="Times New Roman"/>
          <w:lang w:val="en-US" w:eastAsia="zh-CN"/>
        </w:rPr>
        <w:t>83</w:t>
      </w:r>
      <w:r>
        <w:rPr>
          <w:rFonts w:hint="eastAsia" w:ascii="Times New Roman" w:hAnsi="Times New Roman" w:cs="Times New Roman"/>
          <w:lang w:val="en-US" w:eastAsia="zh-CN"/>
        </w:rPr>
        <w:t>%；</w:t>
      </w:r>
      <w:r>
        <w:rPr>
          <w:rFonts w:hint="default" w:ascii="Times New Roman" w:hAnsi="Times New Roman" w:cs="Times New Roman"/>
        </w:rPr>
        <w:t>住房保障支出</w:t>
      </w:r>
      <w:r>
        <w:rPr>
          <w:rFonts w:hint="eastAsia" w:cs="Times New Roman"/>
          <w:lang w:val="en-US" w:eastAsia="zh-CN"/>
        </w:rPr>
        <w:t>15.76</w:t>
      </w:r>
      <w:r>
        <w:rPr>
          <w:rFonts w:hint="default" w:ascii="Times New Roman" w:hAnsi="Times New Roman" w:cs="Times New Roman"/>
        </w:rPr>
        <w:t>万元</w:t>
      </w:r>
      <w:r>
        <w:rPr>
          <w:rFonts w:hint="eastAsia" w:ascii="Times New Roman" w:hAnsi="Times New Roman" w:cs="Times New Roman"/>
          <w:lang w:eastAsia="zh-CN"/>
        </w:rPr>
        <w:t>，占</w:t>
      </w:r>
      <w:r>
        <w:rPr>
          <w:rFonts w:hint="eastAsia" w:ascii="Times New Roman" w:hAnsi="Times New Roman" w:cs="Times New Roman"/>
          <w:lang w:val="en-US" w:eastAsia="zh-CN"/>
        </w:rPr>
        <w:t>9.</w:t>
      </w:r>
      <w:r>
        <w:rPr>
          <w:rFonts w:hint="eastAsia" w:cs="Times New Roman"/>
          <w:lang w:val="en-US" w:eastAsia="zh-CN"/>
        </w:rPr>
        <w:t>74</w:t>
      </w:r>
      <w:r>
        <w:rPr>
          <w:rFonts w:hint="eastAsia" w:ascii="Times New Roman" w:hAnsi="Times New Roman" w:cs="Times New Roman"/>
          <w:lang w:val="en-US" w:eastAsia="zh-CN"/>
        </w:rPr>
        <w:t>%</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（三）一般公共预算当年拨款具体使用情况</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1.社会保障和就业支出（类）行政事业单位养老支出（款）行政单位离退休（项）202</w:t>
      </w:r>
      <w:r>
        <w:rPr>
          <w:rFonts w:hint="eastAsia" w:cs="Times New Roman"/>
          <w:lang w:val="en-US" w:eastAsia="zh-CN"/>
        </w:rPr>
        <w:t>5</w:t>
      </w:r>
      <w:r>
        <w:rPr>
          <w:rFonts w:hint="default" w:ascii="Times New Roman" w:hAnsi="Times New Roman" w:cs="Times New Roman"/>
        </w:rPr>
        <w:t>年预算数为</w:t>
      </w:r>
      <w:r>
        <w:rPr>
          <w:rFonts w:hint="eastAsia" w:ascii="Times New Roman" w:hAnsi="Times New Roman" w:cs="Times New Roman"/>
          <w:lang w:val="en-US" w:eastAsia="zh-CN"/>
        </w:rPr>
        <w:t>2</w:t>
      </w:r>
      <w:r>
        <w:rPr>
          <w:rFonts w:hint="eastAsia" w:cs="Times New Roman"/>
          <w:lang w:val="en-US" w:eastAsia="zh-CN"/>
        </w:rPr>
        <w:t>.67</w:t>
      </w:r>
      <w:r>
        <w:rPr>
          <w:rFonts w:hint="default" w:ascii="Times New Roman" w:hAnsi="Times New Roman" w:cs="Times New Roman"/>
        </w:rPr>
        <w:t>万元，主要用于：退休人员支出保障。</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2.社会保障和就业支出（类）行政事业单位养老支出（款）机关事业单位基本养老保险缴费支出（项）202</w:t>
      </w:r>
      <w:r>
        <w:rPr>
          <w:rFonts w:hint="eastAsia" w:cs="Times New Roman"/>
          <w:lang w:val="en-US" w:eastAsia="zh-CN"/>
        </w:rPr>
        <w:t>5</w:t>
      </w:r>
      <w:r>
        <w:rPr>
          <w:rFonts w:hint="default" w:ascii="Times New Roman" w:hAnsi="Times New Roman" w:cs="Times New Roman"/>
        </w:rPr>
        <w:t>年预算数为</w:t>
      </w:r>
      <w:r>
        <w:rPr>
          <w:rFonts w:hint="eastAsia" w:cs="Times New Roman"/>
          <w:lang w:val="en-US" w:eastAsia="zh-CN"/>
        </w:rPr>
        <w:t>19.05</w:t>
      </w:r>
      <w:r>
        <w:rPr>
          <w:rFonts w:hint="default" w:ascii="Times New Roman" w:hAnsi="Times New Roman" w:cs="Times New Roman"/>
        </w:rPr>
        <w:t>万元，主要用于：缴纳职工202</w:t>
      </w:r>
      <w:r>
        <w:rPr>
          <w:rFonts w:hint="eastAsia" w:cs="Times New Roman"/>
          <w:lang w:val="en-US" w:eastAsia="zh-CN"/>
        </w:rPr>
        <w:t>5</w:t>
      </w:r>
      <w:r>
        <w:rPr>
          <w:rFonts w:hint="default" w:ascii="Times New Roman" w:hAnsi="Times New Roman" w:cs="Times New Roman"/>
        </w:rPr>
        <w:t>年度</w:t>
      </w:r>
      <w:r>
        <w:rPr>
          <w:rFonts w:hint="eastAsia" w:cs="Times New Roman"/>
          <w:lang w:eastAsia="zh-CN"/>
        </w:rPr>
        <w:t>基本</w:t>
      </w:r>
      <w:r>
        <w:rPr>
          <w:rFonts w:hint="default" w:ascii="Times New Roman" w:hAnsi="Times New Roman" w:cs="Times New Roman"/>
        </w:rPr>
        <w:t>养老保险单位缴费。</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3.卫生健康支出（类）行政事业单位医疗（款）行政单位医疗（项）202</w:t>
      </w:r>
      <w:r>
        <w:rPr>
          <w:rFonts w:hint="eastAsia" w:cs="Times New Roman"/>
          <w:lang w:val="en-US" w:eastAsia="zh-CN"/>
        </w:rPr>
        <w:t>5</w:t>
      </w:r>
      <w:r>
        <w:rPr>
          <w:rFonts w:hint="default" w:ascii="Times New Roman" w:hAnsi="Times New Roman" w:cs="Times New Roman"/>
        </w:rPr>
        <w:t>年预算数为</w:t>
      </w:r>
      <w:r>
        <w:rPr>
          <w:rFonts w:hint="eastAsia" w:cs="Times New Roman"/>
          <w:lang w:val="en-US" w:eastAsia="zh-CN"/>
        </w:rPr>
        <w:t>10.12</w:t>
      </w:r>
      <w:r>
        <w:rPr>
          <w:rFonts w:hint="default" w:ascii="Times New Roman" w:hAnsi="Times New Roman" w:cs="Times New Roman"/>
        </w:rPr>
        <w:t>万元，主要用于：缴纳职工202</w:t>
      </w:r>
      <w:r>
        <w:rPr>
          <w:rFonts w:hint="eastAsia" w:cs="Times New Roman"/>
          <w:lang w:val="en-US" w:eastAsia="zh-CN"/>
        </w:rPr>
        <w:t>5</w:t>
      </w:r>
      <w:r>
        <w:rPr>
          <w:rFonts w:hint="default" w:ascii="Times New Roman" w:hAnsi="Times New Roman" w:cs="Times New Roman"/>
        </w:rPr>
        <w:t>年度医疗保险单位缴费。</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4.卫生健康支出（类）行政事业单位医疗（款）公务员医疗补助（项）202</w:t>
      </w:r>
      <w:r>
        <w:rPr>
          <w:rFonts w:hint="eastAsia" w:cs="Times New Roman"/>
          <w:lang w:val="en-US" w:eastAsia="zh-CN"/>
        </w:rPr>
        <w:t>5</w:t>
      </w:r>
      <w:r>
        <w:rPr>
          <w:rFonts w:hint="default" w:ascii="Times New Roman" w:hAnsi="Times New Roman" w:cs="Times New Roman"/>
        </w:rPr>
        <w:t>年预算数为</w:t>
      </w:r>
      <w:r>
        <w:rPr>
          <w:rFonts w:hint="eastAsia" w:cs="Times New Roman"/>
          <w:lang w:val="en-US" w:eastAsia="zh-CN"/>
        </w:rPr>
        <w:t>1.2</w:t>
      </w:r>
      <w:r>
        <w:rPr>
          <w:rFonts w:hint="default" w:ascii="Times New Roman" w:hAnsi="Times New Roman" w:cs="Times New Roman"/>
        </w:rPr>
        <w:t>万元，主要用于：缴纳职工</w:t>
      </w:r>
      <w:r>
        <w:rPr>
          <w:rFonts w:hint="eastAsia"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rPr>
        <w:t>年度医疗保险单位缴费。</w:t>
      </w:r>
    </w:p>
    <w:p>
      <w:pPr>
        <w:spacing w:line="600" w:lineRule="exact"/>
        <w:ind w:firstLine="640" w:firstLineChars="200"/>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rPr>
        <w:t>.节能环保支出（类）环境保护管理事务（款）行政运行（项）202</w:t>
      </w:r>
      <w:r>
        <w:rPr>
          <w:rFonts w:hint="eastAsia" w:cs="Times New Roman"/>
          <w:lang w:val="en-US" w:eastAsia="zh-CN"/>
        </w:rPr>
        <w:t>5</w:t>
      </w:r>
      <w:r>
        <w:rPr>
          <w:rFonts w:hint="default" w:ascii="Times New Roman" w:hAnsi="Times New Roman" w:cs="Times New Roman"/>
        </w:rPr>
        <w:t>年预算数为</w:t>
      </w:r>
      <w:r>
        <w:rPr>
          <w:rFonts w:hint="eastAsia" w:cs="Times New Roman"/>
          <w:lang w:val="en-US" w:eastAsia="zh-CN"/>
        </w:rPr>
        <w:t>112.95</w:t>
      </w:r>
      <w:r>
        <w:rPr>
          <w:rFonts w:hint="default" w:ascii="Times New Roman" w:hAnsi="Times New Roman" w:cs="Times New Roman"/>
        </w:rPr>
        <w:t>万元，主要用于：在职人员的职工工资、单位正常运转公用经费支出。</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7.住房保障支出（类）住房改革支出（款）住房公积金（项）202</w:t>
      </w:r>
      <w:r>
        <w:rPr>
          <w:rFonts w:hint="eastAsia" w:cs="Times New Roman"/>
          <w:lang w:val="en-US" w:eastAsia="zh-CN"/>
        </w:rPr>
        <w:t>5</w:t>
      </w:r>
      <w:r>
        <w:rPr>
          <w:rFonts w:hint="default" w:ascii="Times New Roman" w:hAnsi="Times New Roman" w:cs="Times New Roman"/>
        </w:rPr>
        <w:t>年预算数为</w:t>
      </w:r>
      <w:r>
        <w:rPr>
          <w:rFonts w:hint="eastAsia" w:cs="Times New Roman"/>
          <w:lang w:val="en-US" w:eastAsia="zh-CN"/>
        </w:rPr>
        <w:t>15.76</w:t>
      </w:r>
      <w:r>
        <w:rPr>
          <w:rFonts w:hint="default" w:ascii="Times New Roman" w:hAnsi="Times New Roman" w:cs="Times New Roman"/>
        </w:rPr>
        <w:t>万元，主要用于：缴纳职工202</w:t>
      </w:r>
      <w:r>
        <w:rPr>
          <w:rFonts w:hint="eastAsia" w:cs="Times New Roman"/>
          <w:lang w:val="en-US" w:eastAsia="zh-CN"/>
        </w:rPr>
        <w:t>5</w:t>
      </w:r>
      <w:r>
        <w:rPr>
          <w:rFonts w:hint="default" w:ascii="Times New Roman" w:hAnsi="Times New Roman" w:cs="Times New Roman"/>
        </w:rPr>
        <w:t>年度住房公积金单位负担部分。</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六、一般公共预算基本支出情况说明</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米易生态环境局202</w:t>
      </w:r>
      <w:r>
        <w:rPr>
          <w:rFonts w:hint="eastAsia" w:cs="Times New Roman"/>
          <w:lang w:val="en-US" w:eastAsia="zh-CN"/>
        </w:rPr>
        <w:t>5</w:t>
      </w:r>
      <w:r>
        <w:rPr>
          <w:rFonts w:hint="default" w:ascii="Times New Roman" w:hAnsi="Times New Roman" w:cs="Times New Roman"/>
        </w:rPr>
        <w:t>年一般公共预算基本支出</w:t>
      </w:r>
      <w:r>
        <w:rPr>
          <w:rFonts w:hint="eastAsia" w:cs="Times New Roman"/>
          <w:lang w:val="en-US" w:eastAsia="zh-CN"/>
        </w:rPr>
        <w:t>161.75</w:t>
      </w:r>
      <w:r>
        <w:rPr>
          <w:rFonts w:hint="default" w:ascii="Times New Roman" w:hAnsi="Times New Roman" w:cs="Times New Roman"/>
        </w:rPr>
        <w:t>万元，其中：</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人员经费</w:t>
      </w:r>
      <w:r>
        <w:rPr>
          <w:rFonts w:hint="eastAsia" w:cs="Times New Roman"/>
          <w:lang w:val="en-US" w:eastAsia="zh-CN"/>
        </w:rPr>
        <w:t>135.76</w:t>
      </w:r>
      <w:r>
        <w:rPr>
          <w:rFonts w:hint="default" w:ascii="Times New Roman" w:hAnsi="Times New Roman" w:cs="Times New Roman"/>
        </w:rPr>
        <w:t>万元，主要包括：</w:t>
      </w:r>
      <w:r>
        <w:rPr>
          <w:rFonts w:hint="eastAsia" w:ascii="Times New Roman" w:hAnsi="Times New Roman" w:cs="Times New Roman"/>
          <w:lang w:eastAsia="zh-CN"/>
        </w:rPr>
        <w:t>工资奖金津补贴、社会保障缴费、住房公积金、社会福利和救助</w:t>
      </w:r>
      <w:r>
        <w:rPr>
          <w:rFonts w:hint="default" w:ascii="Times New Roman" w:hAnsi="Times New Roman" w:cs="Times New Roman"/>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公用经费</w:t>
      </w:r>
      <w:r>
        <w:rPr>
          <w:rFonts w:hint="eastAsia" w:cs="Times New Roman"/>
          <w:lang w:val="en-US" w:eastAsia="zh-CN"/>
        </w:rPr>
        <w:t>25.99</w:t>
      </w:r>
      <w:r>
        <w:rPr>
          <w:rFonts w:hint="default" w:ascii="Times New Roman" w:hAnsi="Times New Roman" w:cs="Times New Roman"/>
        </w:rPr>
        <w:t>万元，主要包括：</w:t>
      </w:r>
      <w:r>
        <w:rPr>
          <w:rFonts w:hint="eastAsia" w:ascii="Times New Roman" w:hAnsi="Times New Roman" w:cs="Times New Roman"/>
          <w:lang w:eastAsia="zh-CN"/>
        </w:rPr>
        <w:t>办公经费、委托业务费、公务接待费、维修（护）费、其它商品服务支出</w:t>
      </w:r>
      <w:r>
        <w:rPr>
          <w:rFonts w:hint="default" w:ascii="Times New Roman" w:hAnsi="Times New Roman" w:cs="Times New Roman"/>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七、“三公”经费财政拨款预算安排情况说明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米易生态环境局202</w:t>
      </w:r>
      <w:r>
        <w:rPr>
          <w:rFonts w:hint="eastAsia" w:cs="Times New Roman"/>
          <w:lang w:val="en-US" w:eastAsia="zh-CN"/>
        </w:rPr>
        <w:t>5</w:t>
      </w:r>
      <w:r>
        <w:rPr>
          <w:rFonts w:hint="default" w:ascii="Times New Roman" w:hAnsi="Times New Roman" w:cs="Times New Roman"/>
        </w:rPr>
        <w:t>年“三公”经费财政拨款预算数</w:t>
      </w:r>
      <w:r>
        <w:rPr>
          <w:rFonts w:hint="eastAsia" w:ascii="Times New Roman" w:hAnsi="Times New Roman" w:cs="Times New Roman"/>
          <w:lang w:val="en-US" w:eastAsia="zh-CN"/>
        </w:rPr>
        <w:t>1.80</w:t>
      </w:r>
      <w:r>
        <w:rPr>
          <w:rFonts w:hint="default" w:ascii="Times New Roman" w:hAnsi="Times New Roman" w:cs="Times New Roman"/>
        </w:rPr>
        <w:t>万元，其中：因公出国（境）经费</w:t>
      </w:r>
      <w:r>
        <w:rPr>
          <w:rFonts w:hint="eastAsia" w:ascii="Times New Roman" w:hAnsi="Times New Roman" w:cs="Times New Roman"/>
          <w:lang w:val="en-US" w:eastAsia="zh-CN"/>
        </w:rPr>
        <w:t>0</w:t>
      </w:r>
      <w:r>
        <w:rPr>
          <w:rFonts w:hint="default" w:ascii="Times New Roman" w:hAnsi="Times New Roman" w:cs="Times New Roman"/>
        </w:rPr>
        <w:t>万元，公务接待费</w:t>
      </w:r>
      <w:r>
        <w:rPr>
          <w:rFonts w:hint="eastAsia" w:ascii="Times New Roman" w:hAnsi="Times New Roman" w:cs="Times New Roman"/>
          <w:lang w:val="en-US" w:eastAsia="zh-CN"/>
        </w:rPr>
        <w:t>1.80</w:t>
      </w:r>
      <w:r>
        <w:rPr>
          <w:rFonts w:hint="default" w:ascii="Times New Roman" w:hAnsi="Times New Roman" w:cs="Times New Roman"/>
        </w:rPr>
        <w:t>万元，公务用车购置及运行维护费</w:t>
      </w:r>
      <w:r>
        <w:rPr>
          <w:rFonts w:hint="eastAsia" w:ascii="Times New Roman" w:hAnsi="Times New Roman" w:cs="Times New Roman"/>
          <w:lang w:val="en-US" w:eastAsia="zh-CN"/>
        </w:rPr>
        <w:t>0</w:t>
      </w:r>
      <w:r>
        <w:rPr>
          <w:rFonts w:hint="default" w:ascii="Times New Roman" w:hAnsi="Times New Roman" w:cs="Times New Roman"/>
        </w:rPr>
        <w:t>万元。</w:t>
      </w:r>
    </w:p>
    <w:p>
      <w:pPr>
        <w:spacing w:line="600" w:lineRule="exact"/>
        <w:ind w:firstLine="640"/>
        <w:rPr>
          <w:rFonts w:hint="default" w:ascii="Times New Roman" w:hAnsi="Times New Roman" w:cs="Times New Roman"/>
        </w:rPr>
      </w:pPr>
      <w:r>
        <w:rPr>
          <w:rFonts w:hint="default" w:ascii="Times New Roman" w:hAnsi="Times New Roman" w:eastAsia="楷体_GB2312" w:cs="Times New Roman"/>
          <w:b/>
        </w:rPr>
        <w:t>（一）因公出国（境）经费</w:t>
      </w:r>
      <w:r>
        <w:rPr>
          <w:rFonts w:hint="eastAsia" w:ascii="Times New Roman" w:hAnsi="Times New Roman" w:eastAsia="楷体_GB2312" w:cs="Times New Roman"/>
          <w:b/>
          <w:lang w:eastAsia="zh-CN"/>
        </w:rPr>
        <w:t>与</w:t>
      </w:r>
      <w:r>
        <w:rPr>
          <w:rFonts w:hint="eastAsia" w:ascii="Times New Roman" w:hAnsi="Times New Roman" w:eastAsia="楷体_GB2312" w:cs="Times New Roman"/>
          <w:b/>
          <w:lang w:val="en-US" w:eastAsia="zh-CN"/>
        </w:rPr>
        <w:t>202</w:t>
      </w:r>
      <w:r>
        <w:rPr>
          <w:rFonts w:hint="eastAsia" w:eastAsia="楷体_GB2312" w:cs="Times New Roman"/>
          <w:b/>
          <w:lang w:val="en-US" w:eastAsia="zh-CN"/>
        </w:rPr>
        <w:t>4</w:t>
      </w:r>
      <w:r>
        <w:rPr>
          <w:rFonts w:hint="eastAsia" w:ascii="Times New Roman" w:hAnsi="Times New Roman" w:eastAsia="楷体_GB2312" w:cs="Times New Roman"/>
          <w:b/>
          <w:lang w:val="en-US" w:eastAsia="zh-CN"/>
        </w:rPr>
        <w:t>年预算持平</w:t>
      </w:r>
      <w:r>
        <w:rPr>
          <w:rFonts w:hint="default" w:ascii="Times New Roman" w:hAnsi="Times New Roman" w:eastAsia="楷体_GB2312" w:cs="Times New Roman"/>
          <w:b/>
        </w:rPr>
        <w:t>。</w:t>
      </w:r>
      <w:r>
        <w:rPr>
          <w:rFonts w:hint="default" w:ascii="Times New Roman" w:hAnsi="Times New Roman" w:cs="Times New Roman"/>
        </w:rPr>
        <w:t>主要原因是</w:t>
      </w:r>
      <w:r>
        <w:rPr>
          <w:rFonts w:hint="eastAsia" w:ascii="Times New Roman" w:hAnsi="Times New Roman" w:cs="Times New Roman"/>
          <w:lang w:val="en-US" w:eastAsia="zh-CN"/>
        </w:rPr>
        <w:t>202</w:t>
      </w:r>
      <w:r>
        <w:rPr>
          <w:rFonts w:hint="eastAsia" w:cs="Times New Roman"/>
          <w:lang w:val="en-US" w:eastAsia="zh-CN"/>
        </w:rPr>
        <w:t>4</w:t>
      </w:r>
      <w:r>
        <w:rPr>
          <w:rFonts w:hint="eastAsia" w:ascii="Times New Roman" w:hAnsi="Times New Roman" w:cs="Times New Roman"/>
          <w:lang w:val="en-US" w:eastAsia="zh-CN"/>
        </w:rPr>
        <w:t>年未安排因公出国（境）经费</w:t>
      </w:r>
      <w:r>
        <w:rPr>
          <w:rFonts w:hint="default" w:ascii="Times New Roman" w:hAnsi="Times New Roman" w:cs="Times New Roman"/>
        </w:rPr>
        <w:t>。</w:t>
      </w:r>
    </w:p>
    <w:p>
      <w:pPr>
        <w:spacing w:line="600" w:lineRule="exact"/>
        <w:ind w:firstLine="640"/>
        <w:rPr>
          <w:rFonts w:hint="default" w:ascii="Times New Roman" w:hAnsi="Times New Roman" w:eastAsia="黑体" w:cs="Times New Roman"/>
          <w:b/>
        </w:rPr>
      </w:pPr>
      <w:r>
        <w:rPr>
          <w:rFonts w:hint="default" w:ascii="Times New Roman" w:hAnsi="Times New Roman" w:eastAsia="楷体_GB2312" w:cs="Times New Roman"/>
          <w:b/>
        </w:rPr>
        <w:t>（二）公务接待费与202</w:t>
      </w:r>
      <w:r>
        <w:rPr>
          <w:rFonts w:hint="eastAsia" w:eastAsia="楷体_GB2312" w:cs="Times New Roman"/>
          <w:b/>
          <w:lang w:val="en-US" w:eastAsia="zh-CN"/>
        </w:rPr>
        <w:t>4</w:t>
      </w:r>
      <w:r>
        <w:rPr>
          <w:rFonts w:hint="default" w:ascii="Times New Roman" w:hAnsi="Times New Roman" w:eastAsia="楷体_GB2312" w:cs="Times New Roman"/>
          <w:b/>
        </w:rPr>
        <w:t>年预算持平。</w:t>
      </w:r>
      <w:r>
        <w:rPr>
          <w:rFonts w:hint="default" w:ascii="Times New Roman" w:hAnsi="Times New Roman" w:cs="Times New Roman"/>
        </w:rPr>
        <w:t>主要原因是严格执行中央八项规定及省市十项规定，厉行节约。</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年公务接待费计划用于生态环境检查、督导工作等。</w:t>
      </w:r>
    </w:p>
    <w:p>
      <w:pPr>
        <w:spacing w:line="600" w:lineRule="exact"/>
        <w:ind w:firstLine="640"/>
        <w:rPr>
          <w:rFonts w:hint="default" w:ascii="Times New Roman" w:hAnsi="Times New Roman" w:eastAsia="黑体" w:cs="Times New Roman"/>
          <w:b/>
        </w:rPr>
      </w:pPr>
      <w:r>
        <w:rPr>
          <w:rFonts w:hint="default" w:ascii="Times New Roman" w:hAnsi="Times New Roman" w:eastAsia="楷体_GB2312" w:cs="Times New Roman"/>
          <w:b/>
        </w:rPr>
        <w:t>（三）公务用车购置及运行维护费与202</w:t>
      </w:r>
      <w:r>
        <w:rPr>
          <w:rFonts w:hint="eastAsia" w:eastAsia="楷体_GB2312" w:cs="Times New Roman"/>
          <w:b/>
          <w:lang w:val="en-US" w:eastAsia="zh-CN"/>
        </w:rPr>
        <w:t>4</w:t>
      </w:r>
      <w:r>
        <w:rPr>
          <w:rFonts w:hint="default" w:ascii="Times New Roman" w:hAnsi="Times New Roman" w:eastAsia="楷体_GB2312" w:cs="Times New Roman"/>
          <w:b/>
        </w:rPr>
        <w:t>年预算持平。</w:t>
      </w:r>
      <w:r>
        <w:rPr>
          <w:rFonts w:hint="default" w:ascii="Times New Roman" w:hAnsi="Times New Roman" w:cs="Times New Roman"/>
        </w:rPr>
        <w:t>主要原因是</w:t>
      </w:r>
      <w:r>
        <w:rPr>
          <w:rFonts w:hint="eastAsia" w:ascii="Times New Roman" w:hAnsi="Times New Roman" w:cs="Times New Roman"/>
          <w:lang w:eastAsia="zh-CN"/>
        </w:rPr>
        <w:t>单位没有公务用车</w:t>
      </w:r>
      <w:r>
        <w:rPr>
          <w:rFonts w:hint="default" w:ascii="Times New Roman" w:hAnsi="Times New Roman" w:cs="Times New Roman"/>
        </w:rPr>
        <w:t>。</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单位</w:t>
      </w:r>
      <w:r>
        <w:rPr>
          <w:rFonts w:hint="default" w:ascii="Times New Roman" w:hAnsi="Times New Roman" w:cs="Times New Roman"/>
        </w:rPr>
        <w:t>现有公务用车</w:t>
      </w:r>
      <w:r>
        <w:rPr>
          <w:rFonts w:hint="eastAsia" w:ascii="Times New Roman" w:hAnsi="Times New Roman" w:cs="Times New Roman"/>
          <w:lang w:val="en-US" w:eastAsia="zh-CN"/>
        </w:rPr>
        <w:t>0</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0</w:t>
      </w:r>
      <w:r>
        <w:rPr>
          <w:rFonts w:hint="default" w:ascii="Times New Roman" w:hAnsi="Times New Roman" w:cs="Times New Roman"/>
        </w:rPr>
        <w:t>辆，7座以上19座（含19座）以下客车</w:t>
      </w:r>
      <w:r>
        <w:rPr>
          <w:rFonts w:hint="eastAsia" w:ascii="Times New Roman" w:hAnsi="Times New Roman" w:cs="Times New Roman"/>
          <w:lang w:val="en-US" w:eastAsia="zh-CN"/>
        </w:rPr>
        <w:t>0</w:t>
      </w:r>
      <w:r>
        <w:rPr>
          <w:rFonts w:hint="default" w:ascii="Times New Roman" w:hAnsi="Times New Roman" w:cs="Times New Roman"/>
        </w:rPr>
        <w:t>辆，越野车</w:t>
      </w:r>
      <w:r>
        <w:rPr>
          <w:rFonts w:hint="eastAsia" w:ascii="Times New Roman" w:hAnsi="Times New Roman" w:cs="Times New Roman"/>
          <w:lang w:val="en-US" w:eastAsia="zh-CN"/>
        </w:rPr>
        <w:t>0</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年安排公务用车购置费</w:t>
      </w:r>
      <w:r>
        <w:rPr>
          <w:rFonts w:hint="eastAsia" w:ascii="Times New Roman" w:hAnsi="Times New Roman" w:cs="Times New Roman"/>
          <w:lang w:val="en-US" w:eastAsia="zh-CN"/>
        </w:rPr>
        <w:t>0</w:t>
      </w:r>
      <w:r>
        <w:rPr>
          <w:rFonts w:hint="default" w:ascii="Times New Roman" w:hAnsi="Times New Roman" w:cs="Times New Roman"/>
        </w:rPr>
        <w:t>万元，购置公务用车</w:t>
      </w:r>
      <w:r>
        <w:rPr>
          <w:rFonts w:hint="eastAsia" w:ascii="Times New Roman" w:hAnsi="Times New Roman" w:cs="Times New Roman"/>
          <w:lang w:val="en-US" w:eastAsia="zh-CN"/>
        </w:rPr>
        <w:t>0</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0</w:t>
      </w:r>
      <w:r>
        <w:rPr>
          <w:rFonts w:hint="default" w:ascii="Times New Roman" w:hAnsi="Times New Roman" w:cs="Times New Roman"/>
        </w:rPr>
        <w:t>辆，7座以上19座（含19座）以下客车</w:t>
      </w:r>
      <w:r>
        <w:rPr>
          <w:rFonts w:hint="eastAsia" w:ascii="Times New Roman" w:hAnsi="Times New Roman" w:cs="Times New Roman"/>
          <w:lang w:val="en-US" w:eastAsia="zh-CN"/>
        </w:rPr>
        <w:t>0</w:t>
      </w:r>
      <w:r>
        <w:rPr>
          <w:rFonts w:hint="default" w:ascii="Times New Roman" w:hAnsi="Times New Roman" w:cs="Times New Roman"/>
        </w:rPr>
        <w:t>辆，越野车</w:t>
      </w:r>
      <w:r>
        <w:rPr>
          <w:rFonts w:hint="eastAsia" w:ascii="Times New Roman" w:hAnsi="Times New Roman" w:cs="Times New Roman"/>
          <w:lang w:val="en-US" w:eastAsia="zh-CN"/>
        </w:rPr>
        <w:t>0</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年安排公务用车运行维护费</w:t>
      </w:r>
      <w:r>
        <w:rPr>
          <w:rFonts w:hint="eastAsia" w:ascii="Times New Roman" w:hAnsi="Times New Roman" w:cs="Times New Roman"/>
          <w:lang w:val="en-US" w:eastAsia="zh-CN"/>
        </w:rPr>
        <w:t>0</w:t>
      </w:r>
      <w:r>
        <w:rPr>
          <w:rFonts w:hint="default" w:ascii="Times New Roman" w:hAnsi="Times New Roman" w:cs="Times New Roman"/>
        </w:rPr>
        <w:t>万元，用于</w:t>
      </w:r>
      <w:r>
        <w:rPr>
          <w:rFonts w:hint="eastAsia" w:ascii="Times New Roman" w:hAnsi="Times New Roman" w:cs="Times New Roman"/>
          <w:lang w:val="en-US" w:eastAsia="zh-CN"/>
        </w:rPr>
        <w:t>0</w:t>
      </w:r>
      <w:r>
        <w:rPr>
          <w:rFonts w:hint="default" w:ascii="Times New Roman" w:hAnsi="Times New Roman" w:cs="Times New Roman"/>
        </w:rPr>
        <w:t>辆公务用车。</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“三公”经费</w:t>
      </w:r>
      <w:r>
        <w:rPr>
          <w:rFonts w:hint="eastAsia" w:ascii="Times New Roman" w:hAnsi="Times New Roman" w:eastAsia="黑体" w:cs="Times New Roman"/>
          <w:sz w:val="32"/>
          <w:szCs w:val="32"/>
          <w:highlight w:val="none"/>
          <w:lang w:eastAsia="zh-CN"/>
        </w:rPr>
        <w:t>非</w:t>
      </w:r>
      <w:r>
        <w:rPr>
          <w:rFonts w:hint="eastAsia" w:ascii="Times New Roman" w:hAnsi="Times New Roman" w:eastAsia="黑体" w:cs="Times New Roman"/>
          <w:sz w:val="32"/>
          <w:szCs w:val="32"/>
          <w:highlight w:val="none"/>
        </w:rPr>
        <w:t>财政拨款预算安排情况说明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米易生态环境局202</w:t>
      </w:r>
      <w:r>
        <w:rPr>
          <w:rFonts w:hint="eastAsia" w:cs="Times New Roman"/>
          <w:sz w:val="32"/>
          <w:szCs w:val="32"/>
          <w:highlight w:val="none"/>
          <w:lang w:val="en-US" w:eastAsia="zh-CN"/>
        </w:rPr>
        <w:t>5年</w:t>
      </w:r>
      <w:r>
        <w:rPr>
          <w:rFonts w:hint="eastAsia" w:ascii="Times New Roman" w:hAnsi="Times New Roman" w:eastAsia="仿宋_GB2312" w:cs="Times New Roman"/>
          <w:sz w:val="32"/>
          <w:szCs w:val="32"/>
          <w:highlight w:val="none"/>
        </w:rPr>
        <w:t>没有使用</w:t>
      </w:r>
      <w:r>
        <w:rPr>
          <w:rFonts w:hint="eastAsia" w:ascii="Times New Roman" w:hAnsi="Times New Roman" w:eastAsia="仿宋_GB2312" w:cs="Times New Roman"/>
          <w:sz w:val="32"/>
          <w:szCs w:val="32"/>
          <w:highlight w:val="none"/>
          <w:lang w:eastAsia="zh-CN"/>
        </w:rPr>
        <w:t>非</w:t>
      </w:r>
      <w:r>
        <w:rPr>
          <w:rFonts w:hint="eastAsia" w:ascii="Times New Roman" w:hAnsi="Times New Roman" w:eastAsia="仿宋_GB2312" w:cs="Times New Roman"/>
          <w:sz w:val="32"/>
          <w:szCs w:val="32"/>
          <w:highlight w:val="none"/>
        </w:rPr>
        <w:t>财政拨款安排“三公”经费预算。</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九</w:t>
      </w:r>
      <w:r>
        <w:rPr>
          <w:rFonts w:hint="default" w:ascii="Times New Roman" w:hAnsi="Times New Roman" w:eastAsia="黑体" w:cs="Times New Roman"/>
        </w:rPr>
        <w:t>、政府性基金预算支出情况说明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米易生态环境局202</w:t>
      </w:r>
      <w:r>
        <w:rPr>
          <w:rFonts w:hint="eastAsia" w:cs="Times New Roman"/>
          <w:lang w:val="en-US" w:eastAsia="zh-CN"/>
        </w:rPr>
        <w:t>5</w:t>
      </w:r>
      <w:bookmarkStart w:id="0" w:name="_GoBack"/>
      <w:bookmarkEnd w:id="0"/>
      <w:r>
        <w:rPr>
          <w:rFonts w:hint="default" w:ascii="Times New Roman" w:hAnsi="Times New Roman" w:cs="Times New Roman"/>
        </w:rPr>
        <w:t>年没有使用政府性基金预算拨款安排的支出。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米易生态环境局</w:t>
      </w:r>
      <w:r>
        <w:rPr>
          <w:rFonts w:hint="eastAsia" w:ascii="Times New Roman" w:hAnsi="Times New Roman" w:cs="Times New Roman"/>
          <w:sz w:val="32"/>
          <w:szCs w:val="32"/>
          <w:highlight w:val="none"/>
          <w:lang w:eastAsia="zh-CN"/>
        </w:rPr>
        <w:t>202</w:t>
      </w:r>
      <w:r>
        <w:rPr>
          <w:rFonts w:hint="eastAsia"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十一</w:t>
      </w:r>
      <w:r>
        <w:rPr>
          <w:rFonts w:hint="default" w:ascii="Times New Roman" w:hAnsi="Times New Roman" w:eastAsia="黑体" w:cs="Times New Roman"/>
        </w:rPr>
        <w:t>、其他重要事项的情况说明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w:t>
      </w:r>
      <w:r>
        <w:rPr>
          <w:rFonts w:hint="default" w:ascii="Times New Roman" w:hAnsi="Times New Roman" w:eastAsia="楷体_GB2312" w:cs="Times New Roman"/>
          <w:b/>
          <w:lang w:eastAsia="zh-CN"/>
        </w:rPr>
        <w:t>机关</w:t>
      </w:r>
      <w:r>
        <w:rPr>
          <w:rFonts w:hint="default" w:ascii="Times New Roman" w:hAnsi="Times New Roman" w:eastAsia="楷体_GB2312" w:cs="Times New Roman"/>
          <w:b/>
        </w:rPr>
        <w:t>运行经费</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202</w:t>
      </w:r>
      <w:r>
        <w:rPr>
          <w:rFonts w:hint="eastAsia" w:cs="Times New Roman"/>
          <w:lang w:val="en-US" w:eastAsia="zh-CN"/>
        </w:rPr>
        <w:t>5</w:t>
      </w:r>
      <w:r>
        <w:rPr>
          <w:rFonts w:hint="default" w:ascii="Times New Roman" w:hAnsi="Times New Roman" w:cs="Times New Roman"/>
        </w:rPr>
        <w:t>年，</w:t>
      </w:r>
      <w:r>
        <w:rPr>
          <w:rFonts w:hint="eastAsia" w:ascii="Times New Roman" w:hAnsi="Times New Roman" w:cs="Times New Roman"/>
          <w:lang w:eastAsia="zh-CN"/>
        </w:rPr>
        <w:t>米易生态环境局</w:t>
      </w:r>
      <w:r>
        <w:rPr>
          <w:rFonts w:hint="default" w:ascii="Times New Roman" w:hAnsi="Times New Roman" w:cs="Times New Roman"/>
          <w:u w:val="none"/>
        </w:rPr>
        <w:t>以及</w:t>
      </w:r>
      <w:r>
        <w:rPr>
          <w:rFonts w:hint="default" w:ascii="Times New Roman" w:hAnsi="Times New Roman" w:cs="Times New Roman"/>
        </w:rPr>
        <w:t>下属生态环境保护综合行政执法支队米易执法大队等</w:t>
      </w:r>
      <w:r>
        <w:rPr>
          <w:rFonts w:hint="eastAsia" w:ascii="Times New Roman" w:hAnsi="Times New Roman" w:cs="Times New Roman"/>
          <w:lang w:val="en-US" w:eastAsia="zh-CN"/>
        </w:rPr>
        <w:t>1</w:t>
      </w:r>
      <w:r>
        <w:rPr>
          <w:rFonts w:hint="default" w:ascii="Times New Roman" w:hAnsi="Times New Roman" w:cs="Times New Roman"/>
        </w:rPr>
        <w:t>家参公管理事业单位的机关运行经费财政拨款预算为</w:t>
      </w:r>
      <w:r>
        <w:rPr>
          <w:rFonts w:hint="eastAsia" w:cs="Times New Roman"/>
          <w:lang w:val="en-US" w:eastAsia="zh-CN"/>
        </w:rPr>
        <w:t>25.99</w:t>
      </w:r>
      <w:r>
        <w:rPr>
          <w:rFonts w:hint="default" w:ascii="Times New Roman" w:hAnsi="Times New Roman" w:cs="Times New Roman"/>
        </w:rPr>
        <w:t>万元，比</w:t>
      </w:r>
      <w:r>
        <w:rPr>
          <w:rFonts w:hint="eastAsia"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rPr>
        <w:t>年预算</w:t>
      </w:r>
      <w:r>
        <w:rPr>
          <w:rFonts w:hint="eastAsia" w:cs="Times New Roman"/>
          <w:lang w:val="en-US" w:eastAsia="zh-CN"/>
        </w:rPr>
        <w:t>增加</w:t>
      </w:r>
      <w:r>
        <w:rPr>
          <w:rFonts w:hint="eastAsia" w:ascii="Times New Roman" w:hAnsi="Times New Roman" w:cs="Times New Roman"/>
          <w:lang w:val="en-US" w:eastAsia="zh-CN"/>
        </w:rPr>
        <w:t>1.86</w:t>
      </w:r>
      <w:r>
        <w:rPr>
          <w:rFonts w:hint="default" w:ascii="Times New Roman" w:hAnsi="Times New Roman" w:cs="Times New Roman"/>
        </w:rPr>
        <w:t>万元，</w:t>
      </w:r>
      <w:r>
        <w:rPr>
          <w:rFonts w:hint="eastAsia" w:cs="Times New Roman"/>
          <w:lang w:val="en-US" w:eastAsia="zh-CN"/>
        </w:rPr>
        <w:t>增加11.78</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二</w:t>
      </w:r>
      <w:r>
        <w:rPr>
          <w:rFonts w:hint="default" w:ascii="Times New Roman" w:hAnsi="Times New Roman" w:eastAsia="楷体_GB2312" w:cs="Times New Roman"/>
          <w:b/>
        </w:rPr>
        <w:t>）</w:t>
      </w:r>
      <w:r>
        <w:rPr>
          <w:rFonts w:hint="eastAsia" w:ascii="Times New Roman" w:hAnsi="Times New Roman" w:eastAsia="楷体_GB2312" w:cs="Times New Roman"/>
          <w:b/>
          <w:lang w:eastAsia="zh-CN"/>
        </w:rPr>
        <w:t>政府采购情况</w:t>
      </w:r>
      <w:r>
        <w:rPr>
          <w:rFonts w:hint="default" w:ascii="Times New Roman" w:hAnsi="Times New Roman" w:eastAsia="楷体_GB2312" w:cs="Times New Roman"/>
          <w:b/>
          <w:lang w:eastAsia="zh-CN"/>
        </w:rPr>
        <w:t>。</w:t>
      </w:r>
    </w:p>
    <w:p>
      <w:pPr>
        <w:suppressAutoHyphens/>
        <w:bidi w:val="0"/>
        <w:spacing w:line="580" w:lineRule="exact"/>
        <w:ind w:firstLine="640" w:firstLineChars="200"/>
        <w:rPr>
          <w:rFonts w:hint="default" w:ascii="Times New Roman" w:hAnsi="Times New Roman" w:cs="Times New Roman"/>
          <w:u w:val="single"/>
        </w:rPr>
      </w:pPr>
      <w:r>
        <w:rPr>
          <w:rFonts w:hint="eastAsia" w:ascii="Times New Roman" w:hAnsi="Times New Roman" w:cs="Times New Roman"/>
          <w:sz w:val="32"/>
          <w:szCs w:val="32"/>
          <w:highlight w:val="none"/>
          <w:lang w:eastAsia="zh-CN"/>
        </w:rPr>
        <w:t>米易生态环境局202</w:t>
      </w:r>
      <w:r>
        <w:rPr>
          <w:rFonts w:hint="eastAsia"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无政府采购项目，未安排政府采购预算。</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三</w:t>
      </w:r>
      <w:r>
        <w:rPr>
          <w:rFonts w:hint="default" w:ascii="Times New Roman" w:hAnsi="Times New Roman" w:eastAsia="楷体_GB2312" w:cs="Times New Roman"/>
          <w:b/>
        </w:rPr>
        <w:t>）国有资产占有使用情况</w:t>
      </w:r>
      <w:r>
        <w:rPr>
          <w:rFonts w:hint="default" w:ascii="Times New Roman" w:hAnsi="Times New Roman" w:eastAsia="楷体_GB2312" w:cs="Times New Roman"/>
          <w:b/>
          <w:lang w:eastAsia="zh-CN"/>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截至</w:t>
      </w:r>
      <w:r>
        <w:rPr>
          <w:rFonts w:hint="eastAsia"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rPr>
        <w:t>年底，</w:t>
      </w:r>
      <w:r>
        <w:rPr>
          <w:rFonts w:hint="eastAsia" w:ascii="Times New Roman" w:hAnsi="Times New Roman" w:cs="Times New Roman"/>
          <w:lang w:eastAsia="zh-CN"/>
        </w:rPr>
        <w:t>米易生态环境局及</w:t>
      </w:r>
      <w:r>
        <w:rPr>
          <w:rFonts w:hint="default" w:ascii="Times New Roman" w:hAnsi="Times New Roman" w:cs="Times New Roman"/>
        </w:rPr>
        <w:t>所属的非独立核算单位共有车辆</w:t>
      </w:r>
      <w:r>
        <w:rPr>
          <w:rFonts w:hint="eastAsia" w:ascii="Times New Roman" w:hAnsi="Times New Roman" w:cs="Times New Roman"/>
          <w:lang w:val="en-US" w:eastAsia="zh-CN"/>
        </w:rPr>
        <w:t>0</w:t>
      </w:r>
      <w:r>
        <w:rPr>
          <w:rFonts w:hint="default" w:ascii="Times New Roman" w:hAnsi="Times New Roman" w:cs="Times New Roman"/>
        </w:rPr>
        <w:t>辆，其中，执法执勤用车</w:t>
      </w:r>
      <w:r>
        <w:rPr>
          <w:rFonts w:hint="eastAsia" w:ascii="Times New Roman" w:hAnsi="Times New Roman" w:cs="Times New Roman"/>
          <w:lang w:val="en-US" w:eastAsia="zh-CN"/>
        </w:rPr>
        <w:t>0</w:t>
      </w:r>
      <w:r>
        <w:rPr>
          <w:rFonts w:hint="default" w:ascii="Times New Roman" w:hAnsi="Times New Roman" w:cs="Times New Roman"/>
        </w:rPr>
        <w:t>辆。单位价值200万元以上大型设备</w:t>
      </w:r>
      <w:r>
        <w:rPr>
          <w:rFonts w:hint="eastAsia" w:ascii="Times New Roman" w:hAnsi="Times New Roman" w:cs="Times New Roman"/>
          <w:lang w:val="en-US" w:eastAsia="zh-CN"/>
        </w:rPr>
        <w:t>0</w:t>
      </w:r>
      <w:r>
        <w:rPr>
          <w:rFonts w:hint="default" w:ascii="Times New Roman" w:hAnsi="Times New Roman" w:cs="Times New Roman"/>
        </w:rPr>
        <w:t>台</w:t>
      </w:r>
      <w:r>
        <w:rPr>
          <w:rFonts w:hint="default" w:ascii="Times New Roman" w:hAnsi="Times New Roman" w:cs="Times New Roman"/>
          <w:u w:val="none"/>
        </w:rPr>
        <w:t>（套）</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四</w:t>
      </w:r>
      <w:r>
        <w:rPr>
          <w:rFonts w:hint="default" w:ascii="Times New Roman" w:hAnsi="Times New Roman" w:eastAsia="楷体_GB2312" w:cs="Times New Roman"/>
          <w:b/>
        </w:rPr>
        <w:t>）预算绩效情况</w:t>
      </w:r>
      <w:r>
        <w:rPr>
          <w:rFonts w:hint="default" w:ascii="Times New Roman" w:hAnsi="Times New Roman" w:eastAsia="楷体_GB2312" w:cs="Times New Roman"/>
          <w:b/>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202</w:t>
      </w:r>
      <w:r>
        <w:rPr>
          <w:rFonts w:hint="eastAsia"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仿宋_GB2312"/>
          <w:sz w:val="32"/>
          <w:szCs w:val="32"/>
          <w:highlight w:val="none"/>
          <w:lang w:eastAsia="zh-CN"/>
        </w:rPr>
        <w:t>米易生态环境局</w:t>
      </w:r>
      <w:r>
        <w:rPr>
          <w:rFonts w:hint="eastAsia" w:ascii="Times New Roman" w:hAnsi="Times New Roman" w:eastAsia="仿宋_GB2312" w:cs="仿宋_GB2312"/>
          <w:sz w:val="32"/>
          <w:szCs w:val="32"/>
          <w:highlight w:val="none"/>
          <w:lang w:val="en-US" w:eastAsia="zh-CN"/>
        </w:rPr>
        <w:t>开展绩效目标管理的项目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十</w:t>
      </w:r>
      <w:r>
        <w:rPr>
          <w:rFonts w:hint="eastAsia" w:ascii="Times New Roman" w:hAnsi="Times New Roman" w:eastAsia="黑体" w:cs="Times New Roman"/>
          <w:lang w:eastAsia="zh-CN"/>
        </w:rPr>
        <w:t>二</w:t>
      </w:r>
      <w:r>
        <w:rPr>
          <w:rFonts w:hint="default" w:ascii="Times New Roman" w:hAnsi="Times New Roman" w:eastAsia="黑体" w:cs="Times New Roman"/>
        </w:rPr>
        <w:t>、名词解释</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一般公共预算拨款收入：指市级财政当年拨付的资金。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lang w:eastAsia="zh-CN"/>
        </w:rPr>
        <w:t>社会保障和就业支出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行政事业单位养老支出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行政单位离退休</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指市</w:t>
      </w:r>
      <w:r>
        <w:rPr>
          <w:rFonts w:hint="default" w:ascii="Times New Roman" w:hAnsi="Times New Roman" w:eastAsia="仿宋_GB2312" w:cs="Times New Roman"/>
          <w:sz w:val="32"/>
          <w:szCs w:val="32"/>
          <w:u w:val="none"/>
          <w:lang w:eastAsia="zh-CN"/>
        </w:rPr>
        <w:t>机关及参公管理事业</w:t>
      </w:r>
      <w:r>
        <w:rPr>
          <w:rFonts w:hint="default" w:ascii="Times New Roman" w:hAnsi="Times New Roman" w:eastAsia="仿宋_GB2312" w:cs="Times New Roman"/>
          <w:sz w:val="32"/>
          <w:szCs w:val="32"/>
          <w:lang w:eastAsia="zh-CN"/>
        </w:rPr>
        <w:t>单位用于</w:t>
      </w:r>
      <w:r>
        <w:rPr>
          <w:rFonts w:hint="default" w:ascii="Times New Roman" w:hAnsi="Times New Roman" w:eastAsia="仿宋_GB2312" w:cs="Times New Roman"/>
          <w:sz w:val="32"/>
          <w:szCs w:val="32"/>
          <w:lang w:val="en-US" w:eastAsia="zh-CN"/>
        </w:rPr>
        <w:t>开支的退休经费支出</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社会保障和就业支出（类）行政事业单位离退休（款）机关事业单位基本养老保险缴费支出（项）：指</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u w:val="none"/>
          <w:lang w:eastAsia="zh-CN"/>
        </w:rPr>
        <w:t>机关及参公管理事业单位用于</w:t>
      </w:r>
      <w:r>
        <w:rPr>
          <w:rFonts w:hint="default" w:ascii="Times New Roman" w:hAnsi="Times New Roman" w:eastAsia="仿宋_GB2312" w:cs="Times New Roman"/>
          <w:sz w:val="32"/>
          <w:szCs w:val="32"/>
        </w:rPr>
        <w:t>缴纳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基本养老保险费支出。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卫生健康支出（类）行政事业单位医疗（款）行政单位医疗（项）：指市机关及参公管理事业单位用于缴纳单位基本医疗保险支出。</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卫生健康支出（类）行政事业单位医疗（款）公务员医疗补助（项）：指</w:t>
      </w:r>
      <w:r>
        <w:rPr>
          <w:rFonts w:hint="default" w:ascii="Times New Roman" w:hAnsi="Times New Roman" w:eastAsia="仿宋_GB2312" w:cs="Times New Roman"/>
          <w:sz w:val="32"/>
          <w:szCs w:val="32"/>
          <w:u w:val="none"/>
          <w:lang w:eastAsia="zh-CN"/>
        </w:rPr>
        <w:t>市机关及参公管理事业单位用于缴纳单位</w:t>
      </w:r>
      <w:r>
        <w:rPr>
          <w:rFonts w:hint="default" w:ascii="Times New Roman" w:hAnsi="Times New Roman" w:eastAsia="仿宋_GB2312" w:cs="Times New Roman"/>
          <w:sz w:val="32"/>
          <w:szCs w:val="32"/>
        </w:rPr>
        <w:t>公务员医疗补助经费</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before="93" w:beforeLines="30" w:line="578"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6.卫生健康支出（类）行政事业单位医疗（款）其他行政事业单位医疗支出（项）：指</w:t>
      </w:r>
      <w:r>
        <w:rPr>
          <w:rFonts w:hint="default" w:ascii="Times New Roman" w:hAnsi="Times New Roman" w:eastAsia="仿宋_GB2312" w:cs="Times New Roman"/>
          <w:kern w:val="2"/>
          <w:sz w:val="32"/>
          <w:szCs w:val="32"/>
          <w:u w:val="none"/>
          <w:lang w:val="en-US" w:eastAsia="zh-CN" w:bidi="ar-SA"/>
        </w:rPr>
        <w:t>市机关及参公管理事业单位用于缴纳单位</w:t>
      </w:r>
      <w:r>
        <w:rPr>
          <w:rFonts w:hint="default" w:ascii="Times New Roman" w:hAnsi="Times New Roman" w:eastAsia="仿宋_GB2312" w:cs="Times New Roman"/>
          <w:kern w:val="2"/>
          <w:sz w:val="32"/>
          <w:szCs w:val="32"/>
          <w:lang w:val="en-US" w:eastAsia="zh-CN" w:bidi="ar-SA"/>
        </w:rPr>
        <w:t>其他用于行政事业单位医疗方面的支出。</w:t>
      </w:r>
    </w:p>
    <w:p>
      <w:pPr>
        <w:keepNext w:val="0"/>
        <w:keepLines w:val="0"/>
        <w:pageBreakBefore w:val="0"/>
        <w:widowControl w:val="0"/>
        <w:kinsoku/>
        <w:wordWrap/>
        <w:overflowPunct/>
        <w:topLinePunct w:val="0"/>
        <w:bidi w:val="0"/>
        <w:snapToGrid/>
        <w:spacing w:before="93" w:beforeLines="30" w:line="578"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7.节能环保支出（类）环境保护管理事务（款）行政运行（项）：指</w:t>
      </w:r>
      <w:r>
        <w:rPr>
          <w:rFonts w:hint="default" w:ascii="Times New Roman" w:hAnsi="Times New Roman" w:eastAsia="仿宋_GB2312" w:cs="Times New Roman"/>
          <w:kern w:val="2"/>
          <w:sz w:val="32"/>
          <w:szCs w:val="32"/>
          <w:u w:val="none"/>
          <w:lang w:val="en-US" w:eastAsia="zh-CN" w:bidi="ar-SA"/>
        </w:rPr>
        <w:t>市机关及参公管理事业单位用于</w:t>
      </w:r>
      <w:r>
        <w:rPr>
          <w:rFonts w:hint="default" w:ascii="Times New Roman" w:hAnsi="Times New Roman" w:eastAsia="仿宋_GB2312" w:cs="Times New Roman"/>
          <w:kern w:val="2"/>
          <w:sz w:val="32"/>
          <w:szCs w:val="32"/>
          <w:lang w:val="en-US" w:eastAsia="zh-CN" w:bidi="ar-SA"/>
        </w:rPr>
        <w:t>的基本支出。</w:t>
      </w:r>
    </w:p>
    <w:p>
      <w:pPr>
        <w:keepNext w:val="0"/>
        <w:keepLines w:val="0"/>
        <w:pageBreakBefore w:val="0"/>
        <w:widowControl w:val="0"/>
        <w:kinsoku/>
        <w:wordWrap/>
        <w:overflowPunct/>
        <w:topLinePunct w:val="0"/>
        <w:bidi w:val="0"/>
        <w:snapToGrid/>
        <w:spacing w:before="93" w:beforeLines="30" w:line="578"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8.住房保障支出（类）住房改革支出（款）住房公积金（项）：指</w:t>
      </w:r>
      <w:r>
        <w:rPr>
          <w:rFonts w:hint="default" w:ascii="Times New Roman" w:hAnsi="Times New Roman" w:eastAsia="仿宋_GB2312" w:cs="Times New Roman"/>
          <w:kern w:val="2"/>
          <w:sz w:val="32"/>
          <w:szCs w:val="32"/>
          <w:u w:val="none"/>
          <w:lang w:val="en-US" w:eastAsia="zh-CN" w:bidi="ar-SA"/>
        </w:rPr>
        <w:t>市机关及参公管理事业单位用于缴纳单位</w:t>
      </w:r>
      <w:r>
        <w:rPr>
          <w:rFonts w:hint="default" w:ascii="Times New Roman" w:hAnsi="Times New Roman" w:eastAsia="仿宋_GB2312" w:cs="Times New Roman"/>
          <w:kern w:val="2"/>
          <w:sz w:val="32"/>
          <w:szCs w:val="32"/>
          <w:lang w:val="en-US" w:eastAsia="zh-CN" w:bidi="ar-SA"/>
        </w:rPr>
        <w:t>的住房公积金。</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.项目支出：指在基本支出之外为完成特定</w:t>
      </w:r>
      <w:r>
        <w:rPr>
          <w:rFonts w:hint="default" w:ascii="Times New Roman" w:hAnsi="Times New Roman" w:eastAsia="仿宋_GB2312" w:cs="Times New Roman"/>
          <w:sz w:val="32"/>
          <w:szCs w:val="32"/>
          <w:lang w:eastAsia="zh-CN"/>
        </w:rPr>
        <w:t>的工作</w:t>
      </w:r>
      <w:r>
        <w:rPr>
          <w:rFonts w:hint="default" w:ascii="Times New Roman" w:hAnsi="Times New Roman" w:eastAsia="仿宋_GB2312" w:cs="Times New Roman"/>
          <w:sz w:val="32"/>
          <w:szCs w:val="32"/>
        </w:rPr>
        <w:t>任务和事业发展目标所发生的支出。</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“三公”经费：纳入预决算管理的“三公”经费，是指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机关</w:t>
      </w:r>
      <w:r>
        <w:rPr>
          <w:rFonts w:hint="default" w:ascii="Times New Roman" w:hAnsi="Times New Roman" w:eastAsia="仿宋_GB2312" w:cs="Times New Roman"/>
          <w:sz w:val="32"/>
          <w:szCs w:val="32"/>
        </w:rPr>
        <w:t>运行</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费：为保障行政单位（包含参照公务员法管理的事业单位）运行用于购买货物和服务的各项资金。包括办公及办公费、水费、电费、印刷费、邮电费、差旅费、会议费等费用开支。</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附件：表1.</w:t>
      </w:r>
      <w:r>
        <w:rPr>
          <w:rFonts w:hint="default" w:ascii="Times New Roman" w:hAnsi="Times New Roman" w:cs="Times New Roman"/>
          <w:lang w:eastAsia="zh-CN"/>
        </w:rPr>
        <w:t>单位</w:t>
      </w:r>
      <w:r>
        <w:rPr>
          <w:rFonts w:hint="default" w:ascii="Times New Roman" w:hAnsi="Times New Roman" w:cs="Times New Roman"/>
        </w:rPr>
        <w:t>收支总表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表1-1.</w:t>
      </w:r>
      <w:r>
        <w:rPr>
          <w:rFonts w:hint="default" w:ascii="Times New Roman" w:hAnsi="Times New Roman" w:cs="Times New Roman"/>
          <w:lang w:eastAsia="zh-CN"/>
        </w:rPr>
        <w:t>单位</w:t>
      </w:r>
      <w:r>
        <w:rPr>
          <w:rFonts w:hint="default" w:ascii="Times New Roman" w:hAnsi="Times New Roman" w:cs="Times New Roman"/>
        </w:rPr>
        <w:t>收入总表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表1-2.</w:t>
      </w:r>
      <w:r>
        <w:rPr>
          <w:rFonts w:hint="default" w:ascii="Times New Roman" w:hAnsi="Times New Roman" w:cs="Times New Roman"/>
          <w:lang w:eastAsia="zh-CN"/>
        </w:rPr>
        <w:t>单位</w:t>
      </w:r>
      <w:r>
        <w:rPr>
          <w:rFonts w:hint="default" w:ascii="Times New Roman" w:hAnsi="Times New Roman" w:cs="Times New Roman"/>
        </w:rPr>
        <w:t>支出总表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表2.财政拨款收支预算总表</w:t>
      </w:r>
    </w:p>
    <w:p>
      <w:pPr>
        <w:spacing w:line="600" w:lineRule="exact"/>
        <w:ind w:firstLine="1600" w:firstLineChars="500"/>
        <w:rPr>
          <w:rFonts w:hint="default" w:ascii="Times New Roman" w:hAnsi="Times New Roman" w:eastAsia="仿宋_GB2312" w:cs="Times New Roman"/>
          <w:lang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2-1.财政拨款支出预算表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表3.一般公共预算支出预算表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表3-1.一般公共预算基本支出预算表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表3-2.一般公共预算项目支出预算表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表3-3.一般公共预算“三公”经费支出预算表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表4.政府性基金支出预算表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表4-1.政府性基金预算“三公”经费支出预算表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表5.国有资本经营预算支出预算表</w:t>
      </w:r>
    </w:p>
    <w:p>
      <w:pPr>
        <w:spacing w:line="600" w:lineRule="exact"/>
        <w:ind w:firstLine="1600" w:firstLineChars="500"/>
        <w:rPr>
          <w:rFonts w:hint="default" w:ascii="Times New Roman" w:hAnsi="Times New Roman" w:cs="Times New Roman"/>
          <w:lang w:val="en-US"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6.单位预算项目绩效目标表</w:t>
      </w:r>
    </w:p>
    <w:p>
      <w:pPr>
        <w:spacing w:line="600" w:lineRule="exact"/>
        <w:ind w:firstLine="1600" w:firstLineChars="500"/>
        <w:rPr>
          <w:rFonts w:hint="default" w:ascii="Times New Roman" w:hAnsi="Times New Roman" w:cs="Times New Roman"/>
          <w:lang w:val="en-US" w:eastAsia="zh-CN"/>
        </w:rPr>
      </w:pPr>
      <w:r>
        <w:rPr>
          <w:rFonts w:hint="default" w:ascii="Times New Roman" w:hAnsi="Times New Roman" w:cs="Times New Roman"/>
          <w:lang w:val="en-US" w:eastAsia="zh-CN"/>
        </w:rPr>
        <w:t>表7.单位整体支出绩效目标表</w:t>
      </w:r>
    </w:p>
    <w:p>
      <w:pPr>
        <w:spacing w:line="600" w:lineRule="exact"/>
        <w:ind w:firstLine="640" w:firstLineChars="200"/>
        <w:rPr>
          <w:rFonts w:hint="default" w:ascii="Times New Roman" w:hAnsi="Times New Roman" w:eastAsia="仿宋_GB2312" w:cs="Times New Roman"/>
          <w:u w:val="singl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仿宋_GB2312"/>
          <w:sz w:val="32"/>
          <w:szCs w:val="32"/>
          <w:highlight w:val="none"/>
          <w:lang w:val="en-US" w:eastAsia="zh-CN"/>
        </w:rPr>
      </w:pPr>
    </w:p>
    <w:p/>
    <w:sectPr>
      <w:footerReference r:id="rId5"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- 4 -</w:t>
    </w:r>
    <w:r>
      <w:rPr>
        <w:rFonts w:ascii="宋体" w:hAnsi="宋体"/>
        <w:sz w:val="30"/>
        <w:szCs w:val="3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5330F"/>
    <w:rsid w:val="0545330F"/>
    <w:rsid w:val="112A4A94"/>
    <w:rsid w:val="13EA0FEF"/>
    <w:rsid w:val="1D284817"/>
    <w:rsid w:val="211A211C"/>
    <w:rsid w:val="24E3579A"/>
    <w:rsid w:val="2BEF61A7"/>
    <w:rsid w:val="304F3C33"/>
    <w:rsid w:val="3AB42F74"/>
    <w:rsid w:val="3E525533"/>
    <w:rsid w:val="4E3D2450"/>
    <w:rsid w:val="50FA290F"/>
    <w:rsid w:val="5163676C"/>
    <w:rsid w:val="51DC0A12"/>
    <w:rsid w:val="527D538A"/>
    <w:rsid w:val="5A286E48"/>
    <w:rsid w:val="5D1F3A72"/>
    <w:rsid w:val="60AF5ABF"/>
    <w:rsid w:val="61551FA4"/>
    <w:rsid w:val="61817C8A"/>
    <w:rsid w:val="6C5D1A55"/>
    <w:rsid w:val="6D3413D7"/>
    <w:rsid w:val="738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3">
    <w:name w:val="Body Text"/>
    <w:basedOn w:val="1"/>
    <w:next w:val="4"/>
    <w:qFormat/>
    <w:uiPriority w:val="0"/>
    <w:pPr>
      <w:spacing w:before="93" w:beforeLines="30"/>
    </w:pPr>
    <w:rPr>
      <w:rFonts w:ascii="仿宋_GB2312" w:eastAsia="仿宋_GB2312"/>
      <w:sz w:val="30"/>
    </w:rPr>
  </w:style>
  <w:style w:type="paragraph" w:styleId="4">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7138</Words>
  <Characters>8682</Characters>
  <Lines>0</Lines>
  <Paragraphs>0</Paragraphs>
  <TotalTime>8</TotalTime>
  <ScaleCrop>false</ScaleCrop>
  <LinksUpToDate>false</LinksUpToDate>
  <CharactersWithSpaces>8706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2025-02-10T01:24:00Z</dcterms:created>
  <dc:creator>Administrator</dc:creator>
  <cp:lastModifiedBy>王顺莉</cp:lastModifiedBy>
  <dcterms:modified xsi:type="dcterms:W3CDTF">2025-02-13T08:14:54Z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43BF85391F894C90854328CB5974EA78_11</vt:lpwstr>
  </property>
  <property fmtid="{D5CDD505-2E9C-101B-9397-08002B2CF9AE}" pid="4" name="KSOTemplateDocerSaveRecord">
    <vt:lpwstr>eyJoZGlkIjoiNWMyYzcyODYxN2FiZDE0ZjVhZjM3YzFlZDczYjZiMWUifQ==</vt:lpwstr>
  </property>
</Properties>
</file>