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9BC7F">
      <w:pPr>
        <w:pStyle w:val="5"/>
        <w:overflowPunct w:val="0"/>
        <w:topLinePunct/>
        <w:adjustRightInd w:val="0"/>
        <w:snapToGrid w:val="0"/>
        <w:spacing w:line="55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攀枝花市生态环境局</w:t>
      </w:r>
    </w:p>
    <w:p w14:paraId="651F0659">
      <w:pPr>
        <w:pStyle w:val="5"/>
        <w:overflowPunct w:val="0"/>
        <w:topLinePunct/>
        <w:adjustRightInd w:val="0"/>
        <w:snapToGrid w:val="0"/>
        <w:spacing w:line="55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58C09794">
      <w:pPr>
        <w:overflowPunct w:val="0"/>
        <w:topLinePunct/>
        <w:adjustRightInd w:val="0"/>
        <w:snapToGrid w:val="0"/>
        <w:spacing w:line="520" w:lineRule="exact"/>
        <w:jc w:val="right"/>
        <w:rPr>
          <w:rFonts w:eastAsia="仿宋_GB2312"/>
          <w:sz w:val="32"/>
          <w:szCs w:val="32"/>
          <w:u w:val="single"/>
        </w:rPr>
      </w:pPr>
    </w:p>
    <w:p w14:paraId="0C5BAAB9">
      <w:pPr>
        <w:overflowPunct w:val="0"/>
        <w:topLinePunct/>
        <w:adjustRightInd w:val="0"/>
        <w:snapToGrid w:val="0"/>
        <w:spacing w:line="52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川04生环处</w:t>
      </w:r>
      <w:r>
        <w:rPr>
          <w:rFonts w:hint="eastAsia" w:eastAsia="仿宋_GB2312"/>
          <w:sz w:val="32"/>
          <w:szCs w:val="32"/>
        </w:rPr>
        <w:t>〔202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71</w:t>
      </w:r>
      <w:r>
        <w:rPr>
          <w:rFonts w:hint="eastAsia" w:eastAsia="仿宋_GB2312"/>
          <w:sz w:val="32"/>
          <w:szCs w:val="32"/>
        </w:rPr>
        <w:t>号</w:t>
      </w:r>
    </w:p>
    <w:p w14:paraId="0F82A4CD">
      <w:pPr>
        <w:overflowPunct w:val="0"/>
        <w:topLinePunct/>
        <w:adjustRightInd w:val="0"/>
        <w:snapToGrid w:val="0"/>
        <w:spacing w:line="520" w:lineRule="exact"/>
        <w:jc w:val="right"/>
        <w:rPr>
          <w:rFonts w:eastAsia="仿宋_GB2312"/>
          <w:sz w:val="32"/>
          <w:szCs w:val="32"/>
        </w:rPr>
      </w:pPr>
    </w:p>
    <w:p w14:paraId="37D8724E">
      <w:pPr>
        <w:overflowPunct w:val="0"/>
        <w:topLinePunct/>
        <w:adjustRightInd w:val="0"/>
        <w:snapToGrid w:val="0"/>
        <w:spacing w:line="520" w:lineRule="exact"/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攀枝花市金江冶金化工厂：</w:t>
      </w:r>
    </w:p>
    <w:p w14:paraId="2E99DF7C">
      <w:pPr>
        <w:overflowPunct w:val="0"/>
        <w:topLinePunct/>
        <w:adjustRightInd w:val="0"/>
        <w:snapToGrid w:val="0"/>
        <w:spacing w:line="520" w:lineRule="exact"/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36195</wp:posOffset>
                </wp:positionV>
                <wp:extent cx="677545" cy="304800"/>
                <wp:effectExtent l="0" t="0" r="8255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1635" y="2969895"/>
                          <a:ext cx="67754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05pt;margin-top:2.85pt;height:24pt;width:53.35pt;z-index:251659264;v-text-anchor:middle;mso-width-relative:page;mso-height-relative:page;" fillcolor="#A6A6A6 [2092]" filled="t" stroked="f" coordsize="21600,21600" o:gfxdata="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I0rlNUAAAAIAQAADwAAAAAAAAAB&#10;ACAAAAAiAAAAZHJzL2Rvd25yZXYueG1sUEsBAhQAFAAAAAgAh07iQHVjY+WFAgAA+AQAAA4AAAAA&#10;AAAAAQAgAAAAJAEAAGRycy9lMm9Eb2MueG1sUEsFBgAAAAAGAAYAWQEAABs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统一社会信用代码：91510402204462303U</w:t>
      </w:r>
    </w:p>
    <w:p w14:paraId="1A631A69">
      <w:pPr>
        <w:overflowPunct w:val="0"/>
        <w:topLinePunct/>
        <w:adjustRightInd w:val="0"/>
        <w:snapToGrid w:val="0"/>
        <w:spacing w:line="520" w:lineRule="exact"/>
        <w:ind w:left="0" w:firstLine="0" w:firstLineChars="0"/>
        <w:rPr>
          <w:rFonts w:hint="eastAsia" w:ascii="Times New Roman" w:eastAsia="仿宋_GB2312" w:cs="Times New Roman"/>
          <w:sz w:val="32"/>
          <w:szCs w:val="32"/>
          <w:lang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53340</wp:posOffset>
                </wp:positionV>
                <wp:extent cx="677545" cy="304800"/>
                <wp:effectExtent l="0" t="0" r="825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05pt;margin-top:4.2pt;height:24pt;width:53.35pt;z-index:251660288;v-text-anchor:middle;mso-width-relative:page;mso-height-relative:page;" fillcolor="#A6A6A6 [2092]" filled="t" stroked="f" coordsize="21600,21600" o:gfxdata="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x/nPtUAAAAIAQAADwAAAAAAAAABACAAAAAiAAAAZHJz&#10;L2Rvd25yZXYueG1sUEsBAhQAFAAAAAgAh07iQF7pS6h5AgAA7AQAAA4AAAAAAAAAAQAgAAAAJA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法定代表人：陈良柱</w:t>
      </w:r>
    </w:p>
    <w:p w14:paraId="02962518">
      <w:pPr>
        <w:overflowPunct w:val="0"/>
        <w:topLinePunct/>
        <w:adjustRightInd w:val="0"/>
        <w:snapToGrid w:val="0"/>
        <w:spacing w:line="520" w:lineRule="exact"/>
        <w:rPr>
          <w:rFonts w:hint="eastAsia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60960</wp:posOffset>
                </wp:positionV>
                <wp:extent cx="1177290" cy="304800"/>
                <wp:effectExtent l="0" t="0" r="1143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7pt;margin-top:4.8pt;height:24pt;width:92.7pt;z-index:251661312;v-text-anchor:middle;mso-width-relative:page;mso-height-relative:page;" fillcolor="#A6A6A6 [2092]" filled="t" stroked="f" coordsize="21600,21600" o:gfxdata="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TDtdXWAAAACAEAAA8AAAAAAAAAAQAgAAAAIgAAAGRy&#10;cy9kb3ducmV2LnhtbFBLAQIUABQAAAAIAIdO4kAobl+5eQIAAO0EAAAOAAAAAAAAAAEAIAAAACUB&#10;AABkcnMvZTJvRG9jLnhtbFBLBQYAAAAABgAGAFkBAAAQ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仿宋_GB2312"/>
          <w:sz w:val="32"/>
          <w:szCs w:val="32"/>
          <w:lang w:val="en-US" w:eastAsia="zh-CN"/>
        </w:rPr>
        <w:t>地址：攀枝花市马家田钛白路</w:t>
      </w:r>
      <w:bookmarkStart w:id="0" w:name="_GoBack"/>
      <w:bookmarkEnd w:id="0"/>
    </w:p>
    <w:p w14:paraId="5C4118E4">
      <w:pPr>
        <w:overflowPunct w:val="0"/>
        <w:topLinePunct/>
        <w:autoSpaceDE/>
        <w:adjustRightInd w:val="0"/>
        <w:snapToGrid w:val="0"/>
        <w:spacing w:line="520" w:lineRule="exact"/>
        <w:ind w:firstLine="640" w:firstLineChars="200"/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 w:bidi="ar-SA"/>
        </w:rPr>
        <w:t>我局于2024年11月19日对你厂进行了调查，发现你厂实施了以下环境违法行为：</w:t>
      </w:r>
    </w:p>
    <w:p w14:paraId="24FA9572">
      <w:pPr>
        <w:overflowPunct w:val="0"/>
        <w:topLinePunct/>
        <w:autoSpaceDE/>
        <w:adjustRightInd w:val="0"/>
        <w:snapToGrid w:val="0"/>
        <w:spacing w:line="520" w:lineRule="exact"/>
        <w:ind w:firstLine="640" w:firstLineChars="200"/>
        <w:rPr>
          <w:rFonts w:hint="eastAsia" w:ascii="Times New Roman" w:eastAsia="仿宋_GB2312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 w:bidi="ar-SA"/>
        </w:rPr>
        <w:t>2024年11月18日23时30分左右，你厂对煤气发生炉进行点火。烘炉产生的带有刺鼻气味的烟气从上段钟罩阀发散排出，直至11月19日5时左右停止排气，期间一直未对排放气体进行回收利用或采取其他污染防治处理。</w:t>
      </w:r>
    </w:p>
    <w:p w14:paraId="4A475643">
      <w:pPr>
        <w:overflowPunct w:val="0"/>
        <w:topLinePunct/>
        <w:autoSpaceDE/>
        <w:adjustRightInd w:val="0"/>
        <w:snapToGrid w:val="0"/>
        <w:spacing w:line="520" w:lineRule="exact"/>
        <w:ind w:firstLine="640" w:firstLineChars="200"/>
        <w:rPr>
          <w:rFonts w:hint="eastAsia" w:ascii="Times New Roman" w:eastAsia="仿宋_GB2312" w:cs="Times New Roman"/>
          <w:color w:val="auto"/>
          <w:sz w:val="32"/>
          <w:szCs w:val="32"/>
          <w:lang w:eastAsia="zh-CN" w:bidi="ar-SA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 w:bidi="ar-SA"/>
        </w:rPr>
        <w:t>以上事实，有现场检查（勘察）笔录、现场照片、调查询问笔录等证据材料为凭。</w:t>
      </w:r>
    </w:p>
    <w:p w14:paraId="2D9B2196">
      <w:pPr>
        <w:keepNext w:val="0"/>
        <w:keepLines w:val="0"/>
        <w:pageBreakBefore w:val="0"/>
        <w:widowControl/>
        <w:kinsoku/>
        <w:wordWrap/>
        <w:overflowPunct w:val="0"/>
        <w:topLinePunct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你厂上述行为违反了《中华人民共和国大气污染防治法》第四十九条第一款“工业生产、垃圾填埋或者其他活动产生的可燃性气体应当回收利用，不具备回收利用条件的，应当进行污染防治处理”的规定。</w:t>
      </w:r>
    </w:p>
    <w:p w14:paraId="53D629A4">
      <w:pPr>
        <w:keepNext w:val="0"/>
        <w:keepLines w:val="0"/>
        <w:pageBreakBefore w:val="0"/>
        <w:widowControl/>
        <w:kinsoku/>
        <w:wordWrap/>
        <w:overflowPunct w:val="0"/>
        <w:topLinePunct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eastAsia="仿宋_GB2312" w:cs="Times New Roman"/>
          <w:sz w:val="32"/>
          <w:szCs w:val="32"/>
          <w:lang w:bidi="ar-SA"/>
        </w:rPr>
        <w:t>我局于202</w: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5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年</w: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3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月</w: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3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日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向你公司送达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《攀枝花市生态环境局行政处罚事先告知书》（</w:t>
      </w:r>
      <w:r>
        <w:rPr>
          <w:rFonts w:hint="eastAsia" w:eastAsia="仿宋_GB2312"/>
          <w:sz w:val="32"/>
          <w:szCs w:val="32"/>
          <w:lang w:val="en-US" w:eastAsia="zh-CN"/>
        </w:rPr>
        <w:t>川04生环处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〔202</w: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4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〕</w: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71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号）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，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告知你</w: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厂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事实、依据、拟对你厂作出的行政处罚决定以及你厂依法享有的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陈述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、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申辩权。你</w: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厂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在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规定期限内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未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向我局提出陈述</w:t>
      </w:r>
      <w:r>
        <w:rPr>
          <w:rFonts w:hint="eastAsia" w:ascii="Times New Roman" w:eastAsia="仿宋_GB2312" w:cs="Times New Roman"/>
          <w:sz w:val="32"/>
          <w:szCs w:val="32"/>
          <w:lang w:eastAsia="zh-CN" w:bidi="ar-SA"/>
        </w:rPr>
        <w:t>和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申辩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意见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。</w:t>
      </w:r>
    </w:p>
    <w:p w14:paraId="0E9CD337">
      <w:pPr>
        <w:overflowPunct w:val="0"/>
        <w:topLinePunct/>
        <w:autoSpaceDE/>
        <w:adjustRightInd w:val="0"/>
        <w:snapToGrid w:val="0"/>
        <w:spacing w:line="520" w:lineRule="exact"/>
        <w:ind w:firstLine="640" w:firstLineChars="200"/>
        <w:rPr>
          <w:rFonts w:hint="eastAsia" w:asci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依据《中华人民共和国大气污染防治法》第一百零八条第六项“违反本法规定，有下列行为之一的，由县级以上人民政府生态环境主管部门责令改正，处二万元以上二十万元以下的罚款；拒不改正的，责令停产整治：（六）工业生产、垃圾填埋或者其他活动中产生的可燃性气体未回收利用，不具备回收利用条件未进行防治污染处理，或者可燃性气体回收利用装置不能正常作业，未及时修复或者更新的”的规定，参照《四川省生态环境行政处罚裁量标准》（川环规〔2022〕4号）第四条的规定，综合考量你公司积极配合调查、落实整改措施，两年内未受到生态环境部门行政处罚等情节，我局决定对你厂作出如下行政处罚：</w:t>
      </w:r>
    </w:p>
    <w:p w14:paraId="7520DF57">
      <w:pPr>
        <w:overflowPunct w:val="0"/>
        <w:topLinePunct/>
        <w:autoSpaceDE/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  <w:lang w:bidi="ar-SA"/>
        </w:rPr>
        <w:t>处以罚款人民币</w: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20000.00元（大写：贰万元整）。</w:t>
      </w:r>
    </w:p>
    <w:p w14:paraId="56CC5108">
      <w:pPr>
        <w:keepNext w:val="0"/>
        <w:keepLines w:val="0"/>
        <w:pageBreakBefore w:val="0"/>
        <w:widowControl/>
        <w:kinsoku/>
        <w:wordWrap/>
        <w:overflowPunct w:val="0"/>
        <w:topLinePunct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eastAsia="仿宋_GB2312" w:cs="Times New Roman"/>
          <w:sz w:val="32"/>
          <w:szCs w:val="32"/>
          <w:lang w:bidi="ar-SA"/>
        </w:rPr>
        <w:t>限</w:t>
      </w:r>
      <w:r>
        <w:rPr>
          <w:rFonts w:hint="eastAsia" w:ascii="Times New Roman" w:eastAsia="仿宋_GB2312" w:cs="Times New Roman"/>
          <w:sz w:val="32"/>
          <w:szCs w:val="32"/>
          <w:lang w:eastAsia="zh-CN" w:bidi="ar-SA"/>
        </w:rPr>
        <w:t>你公司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接到本处罚决定之日起15日内缴纳罚款。缴款方式：到我局科财科开具“四川省政府非税收入一般缴款书”，凭缴款码缴至指定银行和账号，科财科联系电话：0812-3353002。</w:t>
      </w:r>
    </w:p>
    <w:p w14:paraId="4E34E2B7">
      <w:pPr>
        <w:keepNext w:val="0"/>
        <w:keepLines w:val="0"/>
        <w:pageBreakBefore w:val="0"/>
        <w:widowControl/>
        <w:kinsoku/>
        <w:wordWrap/>
        <w:overflowPunct w:val="0"/>
        <w:topLinePunct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eastAsia="仿宋_GB2312" w:cs="Times New Roman"/>
          <w:sz w:val="32"/>
          <w:szCs w:val="32"/>
          <w:lang w:bidi="ar-SA"/>
        </w:rPr>
        <w:t>逾期不缴纳罚款的，我局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可依据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《中华人民共和国行政处罚法》第七十二条</w:t>
      </w:r>
      <w:r>
        <w:rPr>
          <w:rFonts w:hint="eastAsia" w:ascii="Times New Roman" w:eastAsia="仿宋_GB2312" w:cs="Times New Roman"/>
          <w:sz w:val="32"/>
          <w:szCs w:val="32"/>
          <w:lang w:eastAsia="zh-CN" w:bidi="ar-SA"/>
        </w:rPr>
        <w:t>第一款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第一项“当事人逾期不履行行政处罚决定的，作出行政处罚决定的行政机关可以采取下列措施：（一）到期不缴纳罚款的，每日按罚款数额的百分之三加处罚款，加处罚款的数额不得超出罚款的数额”的规定，每日按罚款数额的3％加处罚款。</w:t>
      </w:r>
    </w:p>
    <w:p w14:paraId="76DCE46F">
      <w:pPr>
        <w:keepNext w:val="0"/>
        <w:keepLines w:val="0"/>
        <w:pageBreakBefore w:val="0"/>
        <w:widowControl/>
        <w:kinsoku/>
        <w:wordWrap/>
        <w:overflowPunct w:val="0"/>
        <w:topLinePunct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eastAsia="仿宋_GB2312" w:cs="Times New Roman"/>
          <w:sz w:val="32"/>
          <w:szCs w:val="32"/>
          <w:lang w:bidi="ar-SA"/>
        </w:rPr>
        <w:t>你公司如不服本处罚决定，可在收到本处罚决定书之日起60日内向攀枝花市人民政府申请行政复议，也可以在6个月内向攀枝花市东区人民法院提起行政诉讼。申请行政复议或者提起行政诉讼，不停止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本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行政处罚决定的执行。</w:t>
      </w:r>
    </w:p>
    <w:p w14:paraId="30A8FA7B">
      <w:pPr>
        <w:keepNext w:val="0"/>
        <w:keepLines w:val="0"/>
        <w:pageBreakBefore w:val="0"/>
        <w:widowControl/>
        <w:kinsoku/>
        <w:wordWrap/>
        <w:overflowPunct w:val="0"/>
        <w:topLinePunct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eastAsia="仿宋_GB2312" w:cs="Times New Roman"/>
          <w:sz w:val="32"/>
          <w:szCs w:val="32"/>
          <w:lang w:bidi="ar-SA"/>
        </w:rPr>
        <w:t xml:space="preserve">逾期不申请行政复议，不提起行政诉讼，又不履行本处罚决定的，我局将依法申请人民法院强制执行。      </w:t>
      </w:r>
    </w:p>
    <w:p w14:paraId="2A4E4AC2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eastAsia="仿宋_GB2312" w:cs="Times New Roman"/>
          <w:sz w:val="32"/>
          <w:szCs w:val="32"/>
          <w:lang w:bidi="ar-SA"/>
        </w:rPr>
        <w:t>联系人：陈继春</w:t>
      </w:r>
    </w:p>
    <w:p w14:paraId="13D5DF3B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eastAsia="仿宋_GB2312" w:cs="Times New Roman"/>
          <w:sz w:val="32"/>
          <w:szCs w:val="32"/>
          <w:lang w:bidi="ar-SA"/>
        </w:rPr>
        <w:t>电  话：0812-3350183</w:t>
      </w:r>
    </w:p>
    <w:p w14:paraId="27FED63B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eastAsia="仿宋_GB2312" w:cs="Times New Roman"/>
          <w:sz w:val="32"/>
          <w:szCs w:val="32"/>
          <w:lang w:bidi="ar-SA"/>
        </w:rPr>
        <w:t>地  址：攀枝花市东区炳草岗泰隆大厦东楼10楼</w:t>
      </w:r>
    </w:p>
    <w:p w14:paraId="46566EC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lang w:bidi="ar-SA"/>
        </w:rPr>
        <w:t>邮政编码：617000</w:t>
      </w:r>
    </w:p>
    <w:p w14:paraId="1A4970C2">
      <w:pPr>
        <w:keepNext w:val="0"/>
        <w:keepLines w:val="0"/>
        <w:pageBreakBefore w:val="0"/>
        <w:widowControl/>
        <w:kinsoku/>
        <w:wordWrap/>
        <w:overflowPunct w:val="0"/>
        <w:topLinePunct/>
        <w:bidi w:val="0"/>
        <w:adjustRightInd w:val="0"/>
        <w:snapToGrid w:val="0"/>
        <w:spacing w:line="520" w:lineRule="exact"/>
        <w:ind w:right="0"/>
        <w:jc w:val="both"/>
        <w:textAlignment w:val="auto"/>
        <w:rPr>
          <w:rFonts w:hint="eastAsia" w:ascii="Times New Roman" w:eastAsia="仿宋_GB2312" w:cs="Times New Roman"/>
          <w:sz w:val="32"/>
          <w:szCs w:val="32"/>
          <w:lang w:bidi="ar-SA"/>
        </w:rPr>
      </w:pPr>
    </w:p>
    <w:p w14:paraId="4E07212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20" w:lineRule="exact"/>
        <w:jc w:val="both"/>
        <w:textAlignment w:val="auto"/>
        <w:rPr>
          <w:rFonts w:hint="eastAsia" w:ascii="Times New Roman" w:eastAsia="仿宋_GB2312" w:cs="Times New Roman"/>
          <w:sz w:val="32"/>
          <w:szCs w:val="32"/>
          <w:lang w:bidi="ar-SA"/>
        </w:rPr>
      </w:pPr>
    </w:p>
    <w:p w14:paraId="42FCF672">
      <w:pPr>
        <w:keepNext w:val="0"/>
        <w:keepLines w:val="0"/>
        <w:pageBreakBefore w:val="0"/>
        <w:widowControl/>
        <w:kinsoku/>
        <w:wordWrap/>
        <w:overflowPunct w:val="0"/>
        <w:topLinePunct/>
        <w:bidi w:val="0"/>
        <w:adjustRightInd w:val="0"/>
        <w:snapToGrid w:val="0"/>
        <w:spacing w:line="520" w:lineRule="exact"/>
        <w:ind w:right="0" w:firstLine="4480" w:firstLineChars="1400"/>
        <w:jc w:val="both"/>
        <w:textAlignment w:val="auto"/>
        <w:rPr>
          <w:rFonts w:hint="eastAsia" w:asci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eastAsia="仿宋_GB2312" w:cs="Times New Roman"/>
          <w:sz w:val="32"/>
          <w:szCs w:val="32"/>
          <w:lang w:bidi="ar-SA"/>
        </w:rPr>
        <w:t>攀枝花市生态环境局</w:t>
      </w:r>
    </w:p>
    <w:p w14:paraId="5BC0E485">
      <w:pPr>
        <w:keepNext w:val="0"/>
        <w:keepLines w:val="0"/>
        <w:pageBreakBefore w:val="0"/>
        <w:widowControl/>
        <w:kinsoku/>
        <w:wordWrap/>
        <w:overflowPunct w:val="0"/>
        <w:topLinePunct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  <w:lang w:bidi="ar-SA"/>
        </w:rPr>
        <w:t xml:space="preserve">                             202</w: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5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年</w: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3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月</w:t>
      </w:r>
      <w:r>
        <w:rPr>
          <w:rFonts w:hint="eastAsia" w:ascii="Times New Roman" w:eastAsia="仿宋_GB2312" w:cs="Times New Roman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4</w:t>
      </w:r>
      <w:r>
        <w:rPr>
          <w:rFonts w:hint="eastAsia" w:ascii="Times New Roman" w:eastAsia="仿宋_GB2312" w:cs="Times New Roman"/>
          <w:sz w:val="32"/>
          <w:szCs w:val="32"/>
          <w:lang w:bidi="ar-SA"/>
        </w:rPr>
        <w:t>日</w:t>
      </w:r>
    </w:p>
    <w:p w14:paraId="561E98FA">
      <w:pPr>
        <w:spacing w:before="140" w:line="218" w:lineRule="auto"/>
        <w:ind w:left="2766"/>
        <w:rPr>
          <w:rFonts w:hint="eastAsia" w:ascii="方正小标宋简体" w:eastAsia="方正小标宋简体" w:cs="方正小标宋简体"/>
          <w:b/>
          <w:bCs/>
          <w:spacing w:val="-7"/>
          <w:sz w:val="43"/>
          <w:szCs w:val="43"/>
          <w:lang w:bidi="ar-SA"/>
        </w:rPr>
      </w:pPr>
    </w:p>
    <w:p w14:paraId="0A5C15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1817E5-8D4C-4721-ADF3-7726971E5197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Liberation Sans">
    <w:altName w:val="方正公文黑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F2F9C54-3D61-4E6A-9C34-C46D63F3ED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A3CADE-2A7E-4C36-A0DC-91B04BEE0F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D1F57"/>
    <w:rsid w:val="360D78B2"/>
    <w:rsid w:val="3E5D1F57"/>
    <w:rsid w:val="7CA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customStyle="1" w:styleId="5">
    <w:name w:val="纯文本1"/>
    <w:basedOn w:val="1"/>
    <w:next w:val="6"/>
    <w:qFormat/>
    <w:uiPriority w:val="0"/>
    <w:rPr>
      <w:rFonts w:ascii="宋体" w:eastAsia="宋体" w:cs="Times New Roman"/>
      <w:szCs w:val="22"/>
      <w:lang w:bidi="ar-SA"/>
    </w:rPr>
  </w:style>
  <w:style w:type="paragraph" w:customStyle="1" w:styleId="6">
    <w:name w:val="Heading"/>
    <w:basedOn w:val="1"/>
    <w:next w:val="2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2025-03-25T01:26:00Z</dcterms:created>
  <dc:creator>房云皓</dc:creator>
  <cp:lastModifiedBy>房云皓</cp:lastModifiedBy>
  <dcterms:modified xsi:type="dcterms:W3CDTF">2025-03-25T01:27:34Z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B6C1AFF3ADC34466AA5A5467089BC128_11</vt:lpwstr>
  </property>
  <property fmtid="{D5CDD505-2E9C-101B-9397-08002B2CF9AE}" pid="4" name="KSOTemplateDocerSaveRecord">
    <vt:lpwstr>eyJoZGlkIjoiYTc1OWJkZDMxM2JiNzc4NjljMzdhZWVlMmFiYjczYTciLCJ1c2VySWQiOiI0NDg3MjM0NjAifQ==</vt:lpwstr>
  </property>
</Properties>
</file>