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default" w:ascii="Times New Roman" w:hAnsi="Times New Roman" w:eastAsia="方正小标宋简体" w:cs="Times New Roman"/>
          <w:color w:val="auto"/>
          <w:kern w:val="2"/>
          <w:sz w:val="72"/>
          <w:szCs w:val="72"/>
          <w:highlight w:val="none"/>
          <w:lang w:val="en-US" w:eastAsia="zh-CN" w:bidi="ar-SA"/>
        </w:rPr>
      </w:pPr>
      <w:bookmarkStart w:id="0" w:name="_Toc15396597"/>
      <w:bookmarkStart w:id="1" w:name="_Toc15377425"/>
      <w:bookmarkStart w:id="2" w:name="_Toc15396475"/>
      <w:bookmarkStart w:id="3" w:name="_Toc15378441"/>
      <w:bookmarkStart w:id="4" w:name="_Toc15377193"/>
      <w:bookmarkStart w:id="5" w:name="_Toc15306267"/>
    </w:p>
    <w:p>
      <w:pPr>
        <w:pStyle w:val="8"/>
        <w:rPr>
          <w:rFonts w:hint="default" w:ascii="Times New Roman" w:hAnsi="Times New Roman" w:eastAsia="方正小标宋简体" w:cs="Times New Roman"/>
          <w:color w:val="auto"/>
          <w:kern w:val="2"/>
          <w:sz w:val="72"/>
          <w:szCs w:val="72"/>
          <w:highlight w:val="none"/>
          <w:lang w:val="en-US" w:eastAsia="zh-CN" w:bidi="ar-SA"/>
        </w:rPr>
      </w:pPr>
    </w:p>
    <w:p>
      <w:pPr>
        <w:pStyle w:val="8"/>
        <w:rPr>
          <w:rFonts w:hint="default" w:ascii="Times New Roman" w:hAnsi="Times New Roman" w:eastAsia="方正小标宋简体" w:cs="Times New Roman"/>
          <w:color w:val="auto"/>
          <w:kern w:val="2"/>
          <w:sz w:val="72"/>
          <w:szCs w:val="72"/>
          <w:highlight w:val="none"/>
          <w:lang w:val="en-US" w:eastAsia="zh-CN" w:bidi="ar-SA"/>
        </w:rPr>
      </w:pPr>
    </w:p>
    <w:p>
      <w:pPr>
        <w:pStyle w:val="8"/>
        <w:jc w:val="center"/>
        <w:rPr>
          <w:rFonts w:hint="eastAsia" w:ascii="方正小标宋_GBK" w:hAnsi="方正小标宋_GBK" w:eastAsia="方正小标宋_GBK" w:cs="方正小标宋_GBK"/>
          <w:color w:val="auto"/>
          <w:kern w:val="2"/>
          <w:sz w:val="44"/>
          <w:szCs w:val="44"/>
          <w:highlight w:val="none"/>
          <w:lang w:val="en-US" w:eastAsia="zh-CN" w:bidi="ar-SA"/>
        </w:rPr>
      </w:pPr>
      <w:r>
        <w:rPr>
          <w:rFonts w:hint="eastAsia" w:ascii="方正小标宋_GBK" w:hAnsi="方正小标宋_GBK" w:eastAsia="方正小标宋_GBK" w:cs="方正小标宋_GBK"/>
          <w:color w:val="auto"/>
          <w:kern w:val="2"/>
          <w:sz w:val="44"/>
          <w:szCs w:val="44"/>
          <w:highlight w:val="none"/>
          <w:lang w:val="en-US" w:eastAsia="zh-CN" w:bidi="ar-SA"/>
        </w:rPr>
        <w:t>2024年度攀枝花市西区生态环境监测站</w:t>
      </w:r>
    </w:p>
    <w:p>
      <w:pPr>
        <w:pStyle w:val="8"/>
        <w:jc w:val="center"/>
        <w:rPr>
          <w:rFonts w:hint="eastAsia" w:ascii="方正小标宋_GBK" w:hAnsi="方正小标宋_GBK" w:eastAsia="方正小标宋_GBK" w:cs="方正小标宋_GBK"/>
          <w:color w:val="auto"/>
          <w:kern w:val="2"/>
          <w:sz w:val="44"/>
          <w:szCs w:val="44"/>
          <w:highlight w:val="none"/>
          <w:lang w:val="en-US" w:eastAsia="zh-CN" w:bidi="ar-SA"/>
        </w:rPr>
      </w:pPr>
      <w:r>
        <w:rPr>
          <w:rFonts w:hint="eastAsia" w:ascii="方正小标宋_GBK" w:hAnsi="方正小标宋_GBK" w:eastAsia="方正小标宋_GBK" w:cs="方正小标宋_GBK"/>
          <w:color w:val="auto"/>
          <w:kern w:val="2"/>
          <w:sz w:val="44"/>
          <w:szCs w:val="44"/>
          <w:highlight w:val="none"/>
          <w:lang w:val="en-US" w:eastAsia="zh-CN" w:bidi="ar-SA"/>
        </w:rPr>
        <w:t>单位决算公开文字说明</w:t>
      </w:r>
    </w:p>
    <w:p>
      <w:pPr>
        <w:spacing w:line="600" w:lineRule="exact"/>
        <w:jc w:val="center"/>
        <w:outlineLvl w:val="0"/>
        <w:rPr>
          <w:rFonts w:hint="default" w:ascii="Times New Roman" w:hAnsi="Times New Roman" w:eastAsia="方正小标宋简体" w:cs="Times New Roman"/>
          <w:color w:val="auto"/>
          <w:sz w:val="72"/>
          <w:szCs w:val="72"/>
          <w:highlight w:val="none"/>
        </w:rPr>
      </w:pPr>
    </w:p>
    <w:p>
      <w:pPr>
        <w:pStyle w:val="2"/>
        <w:rPr>
          <w:rFonts w:hint="default" w:ascii="Times New Roman" w:hAnsi="Times New Roman" w:cs="Times New Roma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pPr>
        <w:rPr>
          <w:rFonts w:hint="default" w:ascii="Times New Roman" w:hAnsi="Times New Roman" w:cs="Times New Roman"/>
        </w:rPr>
      </w:pPr>
    </w:p>
    <w:bookmarkEnd w:id="0"/>
    <w:bookmarkEnd w:id="1"/>
    <w:bookmarkEnd w:id="2"/>
    <w:bookmarkEnd w:id="3"/>
    <w:bookmarkEnd w:id="4"/>
    <w:bookmarkEnd w:id="5"/>
    <w:p>
      <w:pPr>
        <w:widowControl/>
        <w:jc w:val="center"/>
        <w:rPr>
          <w:rFonts w:hint="default" w:ascii="Times New Roman" w:hAnsi="Times New Roman" w:eastAsia="黑体" w:cs="Times New Roman"/>
          <w:color w:val="auto"/>
          <w:sz w:val="48"/>
          <w:szCs w:val="48"/>
          <w:highlight w:val="none"/>
        </w:rPr>
      </w:pPr>
      <w:r>
        <w:rPr>
          <w:rFonts w:hint="default" w:ascii="Times New Roman" w:hAnsi="Times New Roman" w:eastAsia="黑体" w:cs="Times New Roman"/>
          <w:color w:val="auto"/>
          <w:sz w:val="48"/>
          <w:szCs w:val="48"/>
          <w:highlight w:val="none"/>
        </w:rPr>
        <w:t>目录</w:t>
      </w:r>
    </w:p>
    <w:p>
      <w:pPr>
        <w:widowControl/>
        <w:jc w:val="center"/>
        <w:rPr>
          <w:rFonts w:hint="default" w:ascii="Times New Roman" w:hAnsi="Times New Roman" w:eastAsia="黑体" w:cs="Times New Roman"/>
          <w:color w:val="auto"/>
          <w:sz w:val="28"/>
          <w:szCs w:val="28"/>
          <w:highlight w:val="none"/>
        </w:rPr>
      </w:pPr>
    </w:p>
    <w:p>
      <w:pPr>
        <w:pStyle w:val="15"/>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公开时间：20</w:t>
      </w:r>
      <w:r>
        <w:rPr>
          <w:rFonts w:hint="default"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日</w:t>
      </w:r>
    </w:p>
    <w:p>
      <w:pPr>
        <w:rPr>
          <w:rFonts w:hint="default" w:ascii="Times New Roman" w:hAnsi="Times New Roman" w:cs="Times New Roman"/>
          <w:color w:val="auto"/>
          <w:highlight w:val="none"/>
        </w:rPr>
      </w:pPr>
    </w:p>
    <w:p>
      <w:pPr>
        <w:pStyle w:val="15"/>
        <w:keepNext w:val="0"/>
        <w:keepLines w:val="0"/>
        <w:pageBreakBefore w:val="0"/>
        <w:widowControl w:val="0"/>
        <w:tabs>
          <w:tab w:val="right" w:leader="middleDot" w:pos="7980"/>
        </w:tabs>
        <w:kinsoku/>
        <w:wordWrap/>
        <w:overflowPunct/>
        <w:topLinePunct w:val="0"/>
        <w:autoSpaceDE/>
        <w:autoSpaceDN/>
        <w:bidi w:val="0"/>
        <w:adjustRightInd w:val="0"/>
        <w:snapToGrid w:val="0"/>
        <w:spacing w:before="0" w:line="560" w:lineRule="exact"/>
        <w:jc w:val="left"/>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第一部分</w:t>
      </w:r>
      <w:r>
        <w:rPr>
          <w:rFonts w:hint="default" w:ascii="Times New Roman" w:hAnsi="Times New Roman" w:eastAsia="黑体" w:cs="Times New Roman"/>
          <w:color w:val="auto"/>
          <w:sz w:val="32"/>
          <w:szCs w:val="32"/>
          <w:highlight w:val="none"/>
          <w:lang w:eastAsia="zh-CN"/>
        </w:rPr>
        <w:t>单位</w:t>
      </w:r>
      <w:r>
        <w:rPr>
          <w:rFonts w:hint="default" w:ascii="Times New Roman" w:hAnsi="Times New Roman" w:eastAsia="黑体" w:cs="Times New Roman"/>
          <w:color w:val="auto"/>
          <w:sz w:val="32"/>
          <w:szCs w:val="32"/>
          <w:highlight w:val="none"/>
        </w:rPr>
        <w:t>概况</w:t>
      </w:r>
      <w:r>
        <w:rPr>
          <w:rFonts w:hint="default" w:ascii="Times New Roman" w:hAnsi="Times New Roman" w:eastAsia="黑体" w:cs="Times New Roman"/>
          <w:color w:val="auto"/>
          <w:sz w:val="32"/>
          <w:szCs w:val="32"/>
          <w:highlight w:val="none"/>
          <w:lang w:val="en-US" w:eastAsia="zh-CN"/>
        </w:rPr>
        <w:tab/>
      </w:r>
      <w:r>
        <w:rPr>
          <w:rFonts w:hint="eastAsia" w:ascii="Times New Roman" w:hAnsi="Times New Roman" w:eastAsia="黑体" w:cs="Times New Roman"/>
          <w:color w:val="auto"/>
          <w:sz w:val="32"/>
          <w:szCs w:val="32"/>
          <w:highlight w:val="none"/>
          <w:lang w:val="en-US" w:eastAsia="zh-CN"/>
        </w:rPr>
        <w:t>1</w:t>
      </w:r>
    </w:p>
    <w:p>
      <w:pPr>
        <w:pStyle w:val="17"/>
        <w:keepNext w:val="0"/>
        <w:keepLines w:val="0"/>
        <w:pageBreakBefore w:val="0"/>
        <w:widowControl w:val="0"/>
        <w:tabs>
          <w:tab w:val="right" w:leader="middleDot" w:pos="7980"/>
        </w:tabs>
        <w:kinsoku/>
        <w:wordWrap/>
        <w:overflowPunct/>
        <w:topLinePunct w:val="0"/>
        <w:autoSpaceDE/>
        <w:autoSpaceDN/>
        <w:bidi w:val="0"/>
        <w:adjustRightInd w:val="0"/>
        <w:snapToGrid w:val="0"/>
        <w:spacing w:line="56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eastAsia="zh-CN"/>
        </w:rPr>
        <w:t>单位职责</w:t>
      </w:r>
      <w:r>
        <w:rPr>
          <w:rFonts w:hint="default" w:ascii="Times New Roman" w:hAnsi="Times New Roman" w:eastAsia="仿宋_GB2312" w:cs="Times New Roman"/>
          <w:color w:val="auto"/>
          <w:sz w:val="32"/>
          <w:szCs w:val="32"/>
          <w:highlight w:val="none"/>
          <w:lang w:val="en-US" w:eastAsia="zh-CN"/>
        </w:rPr>
        <w:tab/>
      </w:r>
      <w:r>
        <w:rPr>
          <w:rFonts w:hint="eastAsia" w:ascii="Times New Roman" w:hAnsi="Times New Roman" w:eastAsia="仿宋_GB2312" w:cs="Times New Roman"/>
          <w:color w:val="auto"/>
          <w:sz w:val="32"/>
          <w:szCs w:val="32"/>
          <w:highlight w:val="none"/>
          <w:lang w:val="en-US" w:eastAsia="zh-CN"/>
        </w:rPr>
        <w:t>1</w:t>
      </w:r>
    </w:p>
    <w:p>
      <w:pPr>
        <w:pStyle w:val="17"/>
        <w:keepNext w:val="0"/>
        <w:keepLines w:val="0"/>
        <w:pageBreakBefore w:val="0"/>
        <w:widowControl w:val="0"/>
        <w:tabs>
          <w:tab w:val="right" w:leader="middleDot" w:pos="7980"/>
        </w:tabs>
        <w:kinsoku/>
        <w:wordWrap/>
        <w:overflowPunct/>
        <w:topLinePunct w:val="0"/>
        <w:autoSpaceDE/>
        <w:autoSpaceDN/>
        <w:bidi w:val="0"/>
        <w:adjustRightInd w:val="0"/>
        <w:snapToGrid w:val="0"/>
        <w:spacing w:line="56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二、机构设置</w:t>
      </w:r>
      <w:r>
        <w:rPr>
          <w:rFonts w:hint="default" w:ascii="Times New Roman" w:hAnsi="Times New Roman" w:eastAsia="仿宋_GB2312" w:cs="Times New Roman"/>
          <w:color w:val="auto"/>
          <w:sz w:val="32"/>
          <w:szCs w:val="32"/>
          <w:highlight w:val="none"/>
          <w:lang w:val="en-US" w:eastAsia="zh-CN"/>
        </w:rPr>
        <w:tab/>
      </w:r>
      <w:r>
        <w:rPr>
          <w:rFonts w:hint="eastAsia" w:ascii="Times New Roman" w:hAnsi="Times New Roman" w:eastAsia="仿宋_GB2312" w:cs="Times New Roman"/>
          <w:color w:val="auto"/>
          <w:sz w:val="32"/>
          <w:szCs w:val="32"/>
          <w:highlight w:val="none"/>
          <w:lang w:val="en-US" w:eastAsia="zh-CN"/>
        </w:rPr>
        <w:t>1</w:t>
      </w:r>
    </w:p>
    <w:p>
      <w:pPr>
        <w:pStyle w:val="15"/>
        <w:keepNext w:val="0"/>
        <w:keepLines w:val="0"/>
        <w:pageBreakBefore w:val="0"/>
        <w:widowControl w:val="0"/>
        <w:tabs>
          <w:tab w:val="right" w:leader="middleDot" w:pos="7980"/>
        </w:tabs>
        <w:kinsoku/>
        <w:wordWrap/>
        <w:overflowPunct/>
        <w:topLinePunct w:val="0"/>
        <w:autoSpaceDE/>
        <w:autoSpaceDN/>
        <w:bidi w:val="0"/>
        <w:adjustRightInd w:val="0"/>
        <w:snapToGrid w:val="0"/>
        <w:spacing w:before="0" w:line="560" w:lineRule="exact"/>
        <w:jc w:val="left"/>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第二部分</w:t>
      </w:r>
      <w:r>
        <w:rPr>
          <w:rFonts w:hint="default" w:ascii="Times New Roman" w:hAnsi="Times New Roman" w:eastAsia="黑体" w:cs="Times New Roman"/>
          <w:color w:val="auto"/>
          <w:sz w:val="32"/>
          <w:szCs w:val="32"/>
          <w:highlight w:val="none"/>
          <w:lang w:val="en-US" w:eastAsia="zh-CN"/>
        </w:rPr>
        <w:t xml:space="preserve"> 2024年度</w:t>
      </w:r>
      <w:r>
        <w:rPr>
          <w:rFonts w:hint="default" w:ascii="Times New Roman" w:hAnsi="Times New Roman" w:eastAsia="黑体" w:cs="Times New Roman"/>
          <w:color w:val="auto"/>
          <w:sz w:val="32"/>
          <w:szCs w:val="32"/>
          <w:highlight w:val="none"/>
          <w:lang w:eastAsia="zh-CN"/>
        </w:rPr>
        <w:t>单位</w:t>
      </w:r>
      <w:r>
        <w:rPr>
          <w:rFonts w:hint="default" w:ascii="Times New Roman" w:hAnsi="Times New Roman" w:eastAsia="黑体" w:cs="Times New Roman"/>
          <w:color w:val="auto"/>
          <w:sz w:val="32"/>
          <w:szCs w:val="32"/>
          <w:highlight w:val="none"/>
        </w:rPr>
        <w:t>决算情况说明</w:t>
      </w:r>
      <w:r>
        <w:rPr>
          <w:rFonts w:hint="default" w:ascii="Times New Roman" w:hAnsi="Times New Roman" w:eastAsia="黑体" w:cs="Times New Roman"/>
          <w:color w:val="auto"/>
          <w:sz w:val="32"/>
          <w:szCs w:val="32"/>
          <w:highlight w:val="none"/>
          <w:lang w:val="en-US" w:eastAsia="zh-CN"/>
        </w:rPr>
        <w:tab/>
      </w:r>
      <w:r>
        <w:rPr>
          <w:rFonts w:hint="eastAsia" w:ascii="Times New Roman" w:hAnsi="Times New Roman" w:eastAsia="黑体" w:cs="Times New Roman"/>
          <w:color w:val="auto"/>
          <w:sz w:val="32"/>
          <w:szCs w:val="32"/>
          <w:highlight w:val="none"/>
          <w:lang w:val="en-US" w:eastAsia="zh-CN"/>
        </w:rPr>
        <w:t>2</w:t>
      </w:r>
    </w:p>
    <w:p>
      <w:pPr>
        <w:pStyle w:val="17"/>
        <w:keepNext w:val="0"/>
        <w:keepLines w:val="0"/>
        <w:pageBreakBefore w:val="0"/>
        <w:widowControl w:val="0"/>
        <w:tabs>
          <w:tab w:val="right" w:leader="middleDot" w:pos="7980"/>
        </w:tabs>
        <w:kinsoku/>
        <w:wordWrap/>
        <w:overflowPunct/>
        <w:topLinePunct w:val="0"/>
        <w:autoSpaceDE/>
        <w:autoSpaceDN/>
        <w:bidi w:val="0"/>
        <w:adjustRightInd w:val="0"/>
        <w:snapToGrid w:val="0"/>
        <w:spacing w:line="56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一、收入支出决算总体情况说明</w:t>
      </w:r>
      <w:r>
        <w:rPr>
          <w:rFonts w:hint="default" w:ascii="Times New Roman" w:hAnsi="Times New Roman" w:eastAsia="仿宋_GB2312" w:cs="Times New Roman"/>
          <w:color w:val="auto"/>
          <w:sz w:val="32"/>
          <w:szCs w:val="32"/>
          <w:highlight w:val="none"/>
          <w:lang w:val="en-US" w:eastAsia="zh-CN"/>
        </w:rPr>
        <w:tab/>
      </w:r>
      <w:r>
        <w:rPr>
          <w:rFonts w:hint="eastAsia" w:ascii="Times New Roman" w:hAnsi="Times New Roman" w:eastAsia="仿宋_GB2312" w:cs="Times New Roman"/>
          <w:color w:val="auto"/>
          <w:sz w:val="32"/>
          <w:szCs w:val="32"/>
          <w:highlight w:val="none"/>
          <w:lang w:val="en-US" w:eastAsia="zh-CN"/>
        </w:rPr>
        <w:t>2</w:t>
      </w:r>
    </w:p>
    <w:p>
      <w:pPr>
        <w:pStyle w:val="17"/>
        <w:keepNext w:val="0"/>
        <w:keepLines w:val="0"/>
        <w:pageBreakBefore w:val="0"/>
        <w:widowControl w:val="0"/>
        <w:tabs>
          <w:tab w:val="right" w:leader="middleDot" w:pos="7980"/>
        </w:tabs>
        <w:kinsoku/>
        <w:wordWrap/>
        <w:overflowPunct/>
        <w:topLinePunct w:val="0"/>
        <w:autoSpaceDE/>
        <w:autoSpaceDN/>
        <w:bidi w:val="0"/>
        <w:adjustRightInd w:val="0"/>
        <w:snapToGrid w:val="0"/>
        <w:spacing w:line="56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二、收入决算情况说明</w:t>
      </w:r>
      <w:r>
        <w:rPr>
          <w:rFonts w:hint="default" w:ascii="Times New Roman" w:hAnsi="Times New Roman" w:eastAsia="仿宋_GB2312" w:cs="Times New Roman"/>
          <w:color w:val="auto"/>
          <w:sz w:val="32"/>
          <w:szCs w:val="32"/>
          <w:highlight w:val="none"/>
          <w:lang w:val="en-US" w:eastAsia="zh-CN"/>
        </w:rPr>
        <w:tab/>
      </w:r>
      <w:r>
        <w:rPr>
          <w:rFonts w:hint="eastAsia" w:ascii="Times New Roman" w:hAnsi="Times New Roman" w:eastAsia="仿宋_GB2312" w:cs="Times New Roman"/>
          <w:color w:val="auto"/>
          <w:sz w:val="32"/>
          <w:szCs w:val="32"/>
          <w:highlight w:val="none"/>
          <w:lang w:val="en-US" w:eastAsia="zh-CN"/>
        </w:rPr>
        <w:t>2</w:t>
      </w:r>
    </w:p>
    <w:p>
      <w:pPr>
        <w:pStyle w:val="17"/>
        <w:keepNext w:val="0"/>
        <w:keepLines w:val="0"/>
        <w:pageBreakBefore w:val="0"/>
        <w:widowControl w:val="0"/>
        <w:tabs>
          <w:tab w:val="right" w:leader="middleDot" w:pos="7980"/>
        </w:tabs>
        <w:kinsoku/>
        <w:wordWrap/>
        <w:overflowPunct/>
        <w:topLinePunct w:val="0"/>
        <w:autoSpaceDE/>
        <w:autoSpaceDN/>
        <w:bidi w:val="0"/>
        <w:adjustRightInd w:val="0"/>
        <w:snapToGrid w:val="0"/>
        <w:spacing w:line="56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三、支出决算情况说明</w:t>
      </w:r>
      <w:r>
        <w:rPr>
          <w:rFonts w:hint="default" w:ascii="Times New Roman" w:hAnsi="Times New Roman" w:eastAsia="仿宋_GB2312" w:cs="Times New Roman"/>
          <w:color w:val="auto"/>
          <w:sz w:val="32"/>
          <w:szCs w:val="32"/>
          <w:highlight w:val="none"/>
          <w:lang w:val="en-US" w:eastAsia="zh-CN"/>
        </w:rPr>
        <w:tab/>
      </w:r>
      <w:r>
        <w:rPr>
          <w:rFonts w:hint="eastAsia" w:ascii="Times New Roman" w:hAnsi="Times New Roman" w:eastAsia="仿宋_GB2312" w:cs="Times New Roman"/>
          <w:color w:val="auto"/>
          <w:sz w:val="32"/>
          <w:szCs w:val="32"/>
          <w:highlight w:val="none"/>
          <w:lang w:val="en-US" w:eastAsia="zh-CN"/>
        </w:rPr>
        <w:t>3</w:t>
      </w:r>
    </w:p>
    <w:p>
      <w:pPr>
        <w:pStyle w:val="17"/>
        <w:keepNext w:val="0"/>
        <w:keepLines w:val="0"/>
        <w:pageBreakBefore w:val="0"/>
        <w:widowControl w:val="0"/>
        <w:tabs>
          <w:tab w:val="right" w:leader="middleDot" w:pos="7980"/>
        </w:tabs>
        <w:kinsoku/>
        <w:wordWrap/>
        <w:overflowPunct/>
        <w:topLinePunct w:val="0"/>
        <w:autoSpaceDE/>
        <w:autoSpaceDN/>
        <w:bidi w:val="0"/>
        <w:adjustRightInd w:val="0"/>
        <w:snapToGrid w:val="0"/>
        <w:spacing w:line="56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四、财政拨款收入支出决算总体情况说明</w:t>
      </w:r>
      <w:r>
        <w:rPr>
          <w:rFonts w:hint="default" w:ascii="Times New Roman" w:hAnsi="Times New Roman" w:eastAsia="仿宋_GB2312" w:cs="Times New Roman"/>
          <w:color w:val="auto"/>
          <w:sz w:val="32"/>
          <w:szCs w:val="32"/>
          <w:highlight w:val="none"/>
          <w:lang w:val="en-US" w:eastAsia="zh-CN"/>
        </w:rPr>
        <w:tab/>
      </w:r>
      <w:r>
        <w:rPr>
          <w:rFonts w:hint="eastAsia" w:ascii="Times New Roman" w:hAnsi="Times New Roman" w:eastAsia="仿宋_GB2312" w:cs="Times New Roman"/>
          <w:color w:val="auto"/>
          <w:sz w:val="32"/>
          <w:szCs w:val="32"/>
          <w:highlight w:val="none"/>
          <w:lang w:val="en-US" w:eastAsia="zh-CN"/>
        </w:rPr>
        <w:t>3</w:t>
      </w:r>
    </w:p>
    <w:p>
      <w:pPr>
        <w:pStyle w:val="17"/>
        <w:keepNext w:val="0"/>
        <w:keepLines w:val="0"/>
        <w:pageBreakBefore w:val="0"/>
        <w:widowControl w:val="0"/>
        <w:tabs>
          <w:tab w:val="right" w:leader="middleDot" w:pos="7980"/>
        </w:tabs>
        <w:kinsoku/>
        <w:wordWrap/>
        <w:overflowPunct/>
        <w:topLinePunct w:val="0"/>
        <w:autoSpaceDE/>
        <w:autoSpaceDN/>
        <w:bidi w:val="0"/>
        <w:adjustRightInd w:val="0"/>
        <w:snapToGrid w:val="0"/>
        <w:spacing w:line="56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五、一般公共预算财政拨款支出决算情况说明</w:t>
      </w:r>
      <w:r>
        <w:rPr>
          <w:rFonts w:hint="default" w:ascii="Times New Roman" w:hAnsi="Times New Roman" w:eastAsia="仿宋_GB2312" w:cs="Times New Roman"/>
          <w:color w:val="auto"/>
          <w:sz w:val="32"/>
          <w:szCs w:val="32"/>
          <w:highlight w:val="none"/>
          <w:lang w:val="en-US" w:eastAsia="zh-CN"/>
        </w:rPr>
        <w:tab/>
      </w:r>
      <w:r>
        <w:rPr>
          <w:rFonts w:hint="eastAsia" w:ascii="Times New Roman" w:hAnsi="Times New Roman" w:eastAsia="仿宋_GB2312" w:cs="Times New Roman"/>
          <w:color w:val="auto"/>
          <w:sz w:val="32"/>
          <w:szCs w:val="32"/>
          <w:highlight w:val="none"/>
          <w:lang w:val="en-US" w:eastAsia="zh-CN"/>
        </w:rPr>
        <w:t>4</w:t>
      </w:r>
    </w:p>
    <w:p>
      <w:pPr>
        <w:pStyle w:val="17"/>
        <w:keepNext w:val="0"/>
        <w:keepLines w:val="0"/>
        <w:pageBreakBefore w:val="0"/>
        <w:widowControl w:val="0"/>
        <w:tabs>
          <w:tab w:val="right" w:leader="middleDot" w:pos="7980"/>
        </w:tabs>
        <w:kinsoku/>
        <w:wordWrap/>
        <w:overflowPunct/>
        <w:topLinePunct w:val="0"/>
        <w:autoSpaceDE/>
        <w:autoSpaceDN/>
        <w:bidi w:val="0"/>
        <w:adjustRightInd w:val="0"/>
        <w:snapToGrid w:val="0"/>
        <w:spacing w:line="56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六、一般公共预算财政拨款基本支出决算情况说明</w:t>
      </w:r>
      <w:r>
        <w:rPr>
          <w:rFonts w:hint="default" w:ascii="Times New Roman" w:hAnsi="Times New Roman" w:eastAsia="仿宋_GB2312" w:cs="Times New Roman"/>
          <w:color w:val="auto"/>
          <w:sz w:val="32"/>
          <w:szCs w:val="32"/>
          <w:highlight w:val="none"/>
          <w:lang w:val="en-US" w:eastAsia="zh-CN"/>
        </w:rPr>
        <w:tab/>
      </w:r>
      <w:r>
        <w:rPr>
          <w:rFonts w:hint="eastAsia" w:ascii="Times New Roman" w:hAnsi="Times New Roman" w:eastAsia="仿宋_GB2312" w:cs="Times New Roman"/>
          <w:color w:val="auto"/>
          <w:sz w:val="32"/>
          <w:szCs w:val="32"/>
          <w:highlight w:val="none"/>
          <w:lang w:val="en-US" w:eastAsia="zh-CN"/>
        </w:rPr>
        <w:t>6</w:t>
      </w:r>
    </w:p>
    <w:p>
      <w:pPr>
        <w:pStyle w:val="17"/>
        <w:keepNext w:val="0"/>
        <w:keepLines w:val="0"/>
        <w:pageBreakBefore w:val="0"/>
        <w:widowControl w:val="0"/>
        <w:tabs>
          <w:tab w:val="right" w:leader="middleDot" w:pos="7980"/>
        </w:tabs>
        <w:kinsoku/>
        <w:wordWrap/>
        <w:overflowPunct/>
        <w:topLinePunct w:val="0"/>
        <w:autoSpaceDE/>
        <w:autoSpaceDN/>
        <w:bidi w:val="0"/>
        <w:adjustRightInd w:val="0"/>
        <w:snapToGrid w:val="0"/>
        <w:spacing w:line="56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七、财政拨款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三公”经费支出决算情况说明</w:t>
      </w:r>
      <w:r>
        <w:rPr>
          <w:rFonts w:hint="default" w:ascii="Times New Roman" w:hAnsi="Times New Roman" w:eastAsia="仿宋_GB2312" w:cs="Times New Roman"/>
          <w:color w:val="auto"/>
          <w:sz w:val="32"/>
          <w:szCs w:val="32"/>
          <w:highlight w:val="none"/>
          <w:lang w:val="en-US" w:eastAsia="zh-CN"/>
        </w:rPr>
        <w:tab/>
      </w:r>
      <w:r>
        <w:rPr>
          <w:rFonts w:hint="eastAsia" w:ascii="Times New Roman" w:hAnsi="Times New Roman" w:eastAsia="仿宋_GB2312" w:cs="Times New Roman"/>
          <w:color w:val="auto"/>
          <w:sz w:val="32"/>
          <w:szCs w:val="32"/>
          <w:highlight w:val="none"/>
          <w:lang w:val="en-US" w:eastAsia="zh-CN"/>
        </w:rPr>
        <w:t>7</w:t>
      </w:r>
    </w:p>
    <w:p>
      <w:pPr>
        <w:pStyle w:val="17"/>
        <w:keepNext w:val="0"/>
        <w:keepLines w:val="0"/>
        <w:pageBreakBefore w:val="0"/>
        <w:widowControl w:val="0"/>
        <w:tabs>
          <w:tab w:val="right" w:leader="middleDot" w:pos="7980"/>
        </w:tabs>
        <w:kinsoku/>
        <w:wordWrap/>
        <w:overflowPunct/>
        <w:topLinePunct w:val="0"/>
        <w:autoSpaceDE/>
        <w:autoSpaceDN/>
        <w:bidi w:val="0"/>
        <w:adjustRightInd w:val="0"/>
        <w:snapToGrid w:val="0"/>
        <w:spacing w:line="56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八、政府性基金预算支出决算情况说明</w:t>
      </w:r>
      <w:r>
        <w:rPr>
          <w:rFonts w:hint="default" w:ascii="Times New Roman" w:hAnsi="Times New Roman" w:eastAsia="仿宋_GB2312" w:cs="Times New Roman"/>
          <w:color w:val="auto"/>
          <w:sz w:val="32"/>
          <w:szCs w:val="32"/>
          <w:highlight w:val="none"/>
          <w:lang w:val="en-US" w:eastAsia="zh-CN"/>
        </w:rPr>
        <w:tab/>
      </w:r>
      <w:r>
        <w:rPr>
          <w:rFonts w:hint="eastAsia" w:ascii="Times New Roman" w:hAnsi="Times New Roman" w:eastAsia="仿宋_GB2312" w:cs="Times New Roman"/>
          <w:color w:val="auto"/>
          <w:sz w:val="32"/>
          <w:szCs w:val="32"/>
          <w:highlight w:val="none"/>
          <w:lang w:val="en-US" w:eastAsia="zh-CN"/>
        </w:rPr>
        <w:t>8</w:t>
      </w:r>
    </w:p>
    <w:p>
      <w:pPr>
        <w:pStyle w:val="17"/>
        <w:keepNext w:val="0"/>
        <w:keepLines w:val="0"/>
        <w:pageBreakBefore w:val="0"/>
        <w:widowControl w:val="0"/>
        <w:tabs>
          <w:tab w:val="right" w:leader="middleDot" w:pos="7980"/>
        </w:tabs>
        <w:kinsoku/>
        <w:wordWrap/>
        <w:overflowPunct/>
        <w:topLinePunct w:val="0"/>
        <w:autoSpaceDE/>
        <w:autoSpaceDN/>
        <w:bidi w:val="0"/>
        <w:adjustRightInd w:val="0"/>
        <w:snapToGrid w:val="0"/>
        <w:spacing w:line="56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九、</w:t>
      </w:r>
      <w:r>
        <w:rPr>
          <w:rFonts w:hint="default" w:ascii="Times New Roman" w:hAnsi="Times New Roman" w:eastAsia="仿宋_GB2312" w:cs="Times New Roman"/>
          <w:color w:val="auto"/>
          <w:sz w:val="32"/>
          <w:szCs w:val="32"/>
          <w:highlight w:val="none"/>
          <w:lang w:eastAsia="zh-CN"/>
        </w:rPr>
        <w:t>国</w:t>
      </w:r>
      <w:r>
        <w:rPr>
          <w:rFonts w:hint="default" w:ascii="Times New Roman" w:hAnsi="Times New Roman" w:eastAsia="仿宋_GB2312" w:cs="Times New Roman"/>
          <w:color w:val="auto"/>
          <w:sz w:val="32"/>
          <w:szCs w:val="32"/>
          <w:highlight w:val="none"/>
        </w:rPr>
        <w:t>有资本经营预算支出决算情况说明</w:t>
      </w:r>
      <w:r>
        <w:rPr>
          <w:rFonts w:hint="default" w:ascii="Times New Roman" w:hAnsi="Times New Roman" w:eastAsia="仿宋_GB2312" w:cs="Times New Roman"/>
          <w:color w:val="auto"/>
          <w:sz w:val="32"/>
          <w:szCs w:val="32"/>
          <w:highlight w:val="none"/>
          <w:lang w:val="en-US" w:eastAsia="zh-CN"/>
        </w:rPr>
        <w:tab/>
      </w:r>
      <w:r>
        <w:rPr>
          <w:rFonts w:hint="eastAsia" w:ascii="Times New Roman" w:hAnsi="Times New Roman" w:eastAsia="仿宋_GB2312" w:cs="Times New Roman"/>
          <w:color w:val="auto"/>
          <w:sz w:val="32"/>
          <w:szCs w:val="32"/>
          <w:highlight w:val="none"/>
          <w:lang w:val="en-US" w:eastAsia="zh-CN"/>
        </w:rPr>
        <w:t>9</w:t>
      </w:r>
    </w:p>
    <w:p>
      <w:pPr>
        <w:pStyle w:val="17"/>
        <w:keepNext w:val="0"/>
        <w:keepLines w:val="0"/>
        <w:pageBreakBefore w:val="0"/>
        <w:widowControl w:val="0"/>
        <w:tabs>
          <w:tab w:val="right" w:leader="middleDot" w:pos="7980"/>
        </w:tabs>
        <w:kinsoku/>
        <w:wordWrap/>
        <w:overflowPunct/>
        <w:topLinePunct w:val="0"/>
        <w:autoSpaceDE/>
        <w:autoSpaceDN/>
        <w:bidi w:val="0"/>
        <w:adjustRightInd w:val="0"/>
        <w:snapToGrid w:val="0"/>
        <w:spacing w:line="56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十</w:t>
      </w:r>
      <w:r>
        <w:rPr>
          <w:rFonts w:hint="default" w:ascii="Times New Roman" w:hAnsi="Times New Roman" w:eastAsia="仿宋_GB2312" w:cs="Times New Roman"/>
          <w:color w:val="auto"/>
          <w:sz w:val="32"/>
          <w:szCs w:val="32"/>
          <w:highlight w:val="none"/>
        </w:rPr>
        <w:t>、其他重要事项的情况说明</w:t>
      </w:r>
      <w:r>
        <w:rPr>
          <w:rFonts w:hint="default" w:ascii="Times New Roman" w:hAnsi="Times New Roman" w:eastAsia="仿宋_GB2312" w:cs="Times New Roman"/>
          <w:color w:val="auto"/>
          <w:sz w:val="32"/>
          <w:szCs w:val="32"/>
          <w:highlight w:val="none"/>
          <w:lang w:val="en-US" w:eastAsia="zh-CN"/>
        </w:rPr>
        <w:tab/>
      </w:r>
      <w:r>
        <w:rPr>
          <w:rFonts w:hint="eastAsia" w:ascii="Times New Roman" w:hAnsi="Times New Roman" w:eastAsia="仿宋_GB2312" w:cs="Times New Roman"/>
          <w:color w:val="auto"/>
          <w:sz w:val="32"/>
          <w:szCs w:val="32"/>
          <w:highlight w:val="none"/>
          <w:lang w:val="en-US" w:eastAsia="zh-CN"/>
        </w:rPr>
        <w:t>9</w:t>
      </w:r>
    </w:p>
    <w:p>
      <w:pPr>
        <w:pStyle w:val="15"/>
        <w:keepNext w:val="0"/>
        <w:keepLines w:val="0"/>
        <w:pageBreakBefore w:val="0"/>
        <w:widowControl w:val="0"/>
        <w:tabs>
          <w:tab w:val="right" w:leader="middleDot" w:pos="7980"/>
        </w:tabs>
        <w:kinsoku/>
        <w:wordWrap/>
        <w:overflowPunct/>
        <w:topLinePunct w:val="0"/>
        <w:autoSpaceDE/>
        <w:autoSpaceDN/>
        <w:bidi w:val="0"/>
        <w:adjustRightInd w:val="0"/>
        <w:snapToGrid w:val="0"/>
        <w:spacing w:before="0" w:line="560" w:lineRule="exact"/>
        <w:jc w:val="left"/>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第三部分 名词解释</w:t>
      </w:r>
      <w:r>
        <w:rPr>
          <w:rFonts w:hint="default" w:ascii="Times New Roman" w:hAnsi="Times New Roman" w:eastAsia="黑体" w:cs="Times New Roman"/>
          <w:color w:val="auto"/>
          <w:sz w:val="32"/>
          <w:szCs w:val="32"/>
          <w:highlight w:val="none"/>
          <w:lang w:val="en-US" w:eastAsia="zh-CN"/>
        </w:rPr>
        <w:tab/>
      </w:r>
      <w:r>
        <w:rPr>
          <w:rFonts w:hint="default" w:ascii="Times New Roman" w:hAnsi="Times New Roman" w:eastAsia="黑体" w:cs="Times New Roman"/>
          <w:color w:val="auto"/>
          <w:sz w:val="32"/>
          <w:szCs w:val="32"/>
          <w:highlight w:val="none"/>
          <w:lang w:val="en-US" w:eastAsia="zh-CN"/>
        </w:rPr>
        <w:t>1</w:t>
      </w:r>
      <w:r>
        <w:rPr>
          <w:rFonts w:hint="eastAsia" w:ascii="Times New Roman" w:hAnsi="Times New Roman" w:eastAsia="黑体" w:cs="Times New Roman"/>
          <w:color w:val="auto"/>
          <w:sz w:val="32"/>
          <w:szCs w:val="32"/>
          <w:highlight w:val="none"/>
          <w:lang w:val="en-US" w:eastAsia="zh-CN"/>
        </w:rPr>
        <w:t>1</w:t>
      </w:r>
    </w:p>
    <w:p>
      <w:pPr>
        <w:pStyle w:val="15"/>
        <w:keepNext w:val="0"/>
        <w:keepLines w:val="0"/>
        <w:pageBreakBefore w:val="0"/>
        <w:widowControl w:val="0"/>
        <w:tabs>
          <w:tab w:val="right" w:leader="middleDot" w:pos="7980"/>
        </w:tabs>
        <w:kinsoku/>
        <w:wordWrap/>
        <w:overflowPunct/>
        <w:topLinePunct w:val="0"/>
        <w:autoSpaceDE/>
        <w:autoSpaceDN/>
        <w:bidi w:val="0"/>
        <w:adjustRightInd w:val="0"/>
        <w:snapToGrid w:val="0"/>
        <w:spacing w:before="0" w:line="560" w:lineRule="exact"/>
        <w:jc w:val="left"/>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第四部分 附件</w:t>
      </w:r>
      <w:r>
        <w:rPr>
          <w:rFonts w:hint="default" w:ascii="Times New Roman" w:hAnsi="Times New Roman" w:eastAsia="黑体" w:cs="Times New Roman"/>
          <w:color w:val="auto"/>
          <w:sz w:val="32"/>
          <w:szCs w:val="32"/>
          <w:highlight w:val="none"/>
          <w:lang w:val="en-US" w:eastAsia="zh-CN"/>
        </w:rPr>
        <w:tab/>
      </w:r>
      <w:r>
        <w:rPr>
          <w:rFonts w:hint="default" w:ascii="Times New Roman" w:hAnsi="Times New Roman" w:eastAsia="黑体" w:cs="Times New Roman"/>
          <w:color w:val="auto"/>
          <w:sz w:val="32"/>
          <w:szCs w:val="32"/>
          <w:highlight w:val="none"/>
          <w:lang w:val="en-US" w:eastAsia="zh-CN"/>
        </w:rPr>
        <w:t>1</w:t>
      </w:r>
      <w:r>
        <w:rPr>
          <w:rFonts w:hint="eastAsia" w:ascii="Times New Roman" w:hAnsi="Times New Roman" w:eastAsia="黑体" w:cs="Times New Roman"/>
          <w:color w:val="auto"/>
          <w:sz w:val="32"/>
          <w:szCs w:val="32"/>
          <w:highlight w:val="none"/>
          <w:lang w:val="en-US" w:eastAsia="zh-CN"/>
        </w:rPr>
        <w:t>3</w:t>
      </w:r>
    </w:p>
    <w:p>
      <w:pPr>
        <w:pStyle w:val="15"/>
        <w:keepNext w:val="0"/>
        <w:keepLines w:val="0"/>
        <w:pageBreakBefore w:val="0"/>
        <w:widowControl w:val="0"/>
        <w:tabs>
          <w:tab w:val="right" w:leader="middleDot" w:pos="7980"/>
        </w:tabs>
        <w:kinsoku/>
        <w:wordWrap/>
        <w:overflowPunct/>
        <w:topLinePunct w:val="0"/>
        <w:autoSpaceDE/>
        <w:autoSpaceDN/>
        <w:bidi w:val="0"/>
        <w:adjustRightInd w:val="0"/>
        <w:snapToGrid w:val="0"/>
        <w:spacing w:before="0" w:line="560" w:lineRule="exact"/>
        <w:jc w:val="left"/>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第五部分 附表</w:t>
      </w:r>
      <w:r>
        <w:rPr>
          <w:rFonts w:hint="default" w:ascii="Times New Roman" w:hAnsi="Times New Roman" w:eastAsia="黑体" w:cs="Times New Roman"/>
          <w:color w:val="auto"/>
          <w:sz w:val="32"/>
          <w:szCs w:val="32"/>
          <w:highlight w:val="none"/>
          <w:lang w:val="en-US" w:eastAsia="zh-CN"/>
        </w:rPr>
        <w:tab/>
      </w:r>
      <w:r>
        <w:rPr>
          <w:rFonts w:hint="default" w:ascii="Times New Roman" w:hAnsi="Times New Roman" w:eastAsia="黑体" w:cs="Times New Roman"/>
          <w:color w:val="auto"/>
          <w:sz w:val="32"/>
          <w:szCs w:val="32"/>
          <w:highlight w:val="none"/>
          <w:lang w:val="en-US" w:eastAsia="zh-CN"/>
        </w:rPr>
        <w:t>1</w:t>
      </w:r>
      <w:r>
        <w:rPr>
          <w:rFonts w:hint="eastAsia" w:ascii="Times New Roman" w:hAnsi="Times New Roman" w:eastAsia="黑体" w:cs="Times New Roman"/>
          <w:color w:val="auto"/>
          <w:sz w:val="32"/>
          <w:szCs w:val="32"/>
          <w:highlight w:val="none"/>
          <w:lang w:val="en-US" w:eastAsia="zh-CN"/>
        </w:rPr>
        <w:t>4</w:t>
      </w:r>
    </w:p>
    <w:p>
      <w:pPr>
        <w:pStyle w:val="17"/>
        <w:keepNext w:val="0"/>
        <w:keepLines w:val="0"/>
        <w:pageBreakBefore w:val="0"/>
        <w:widowControl w:val="0"/>
        <w:tabs>
          <w:tab w:val="right" w:leader="middleDot" w:pos="7980"/>
        </w:tabs>
        <w:kinsoku/>
        <w:wordWrap/>
        <w:overflowPunct/>
        <w:topLinePunct w:val="0"/>
        <w:autoSpaceDE/>
        <w:autoSpaceDN/>
        <w:bidi w:val="0"/>
        <w:adjustRightInd w:val="0"/>
        <w:snapToGrid w:val="0"/>
        <w:spacing w:line="56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一、收入支出决算总表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4</w:t>
      </w:r>
    </w:p>
    <w:p>
      <w:pPr>
        <w:pStyle w:val="17"/>
        <w:keepNext w:val="0"/>
        <w:keepLines w:val="0"/>
        <w:pageBreakBefore w:val="0"/>
        <w:widowControl w:val="0"/>
        <w:tabs>
          <w:tab w:val="right" w:leader="middleDot" w:pos="7980"/>
        </w:tabs>
        <w:kinsoku/>
        <w:wordWrap/>
        <w:overflowPunct/>
        <w:topLinePunct w:val="0"/>
        <w:autoSpaceDE/>
        <w:autoSpaceDN/>
        <w:bidi w:val="0"/>
        <w:adjustRightInd w:val="0"/>
        <w:snapToGrid w:val="0"/>
        <w:spacing w:line="56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二、收入决算表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4</w:t>
      </w:r>
    </w:p>
    <w:p>
      <w:pPr>
        <w:pStyle w:val="17"/>
        <w:keepNext w:val="0"/>
        <w:keepLines w:val="0"/>
        <w:pageBreakBefore w:val="0"/>
        <w:widowControl w:val="0"/>
        <w:tabs>
          <w:tab w:val="right" w:leader="middleDot" w:pos="7980"/>
        </w:tabs>
        <w:kinsoku/>
        <w:wordWrap/>
        <w:overflowPunct/>
        <w:topLinePunct w:val="0"/>
        <w:autoSpaceDE/>
        <w:autoSpaceDN/>
        <w:bidi w:val="0"/>
        <w:adjustRightInd w:val="0"/>
        <w:snapToGrid w:val="0"/>
        <w:spacing w:line="56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三、支出决算表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4</w:t>
      </w:r>
    </w:p>
    <w:p>
      <w:pPr>
        <w:pStyle w:val="17"/>
        <w:keepNext w:val="0"/>
        <w:keepLines w:val="0"/>
        <w:pageBreakBefore w:val="0"/>
        <w:widowControl w:val="0"/>
        <w:tabs>
          <w:tab w:val="right" w:leader="middleDot" w:pos="7980"/>
        </w:tabs>
        <w:kinsoku/>
        <w:wordWrap/>
        <w:overflowPunct/>
        <w:topLinePunct w:val="0"/>
        <w:autoSpaceDE/>
        <w:autoSpaceDN/>
        <w:bidi w:val="0"/>
        <w:adjustRightInd w:val="0"/>
        <w:snapToGrid w:val="0"/>
        <w:spacing w:line="56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四、财政拨款收入支出决算总表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4</w:t>
      </w:r>
    </w:p>
    <w:p>
      <w:pPr>
        <w:pStyle w:val="17"/>
        <w:keepNext w:val="0"/>
        <w:keepLines w:val="0"/>
        <w:pageBreakBefore w:val="0"/>
        <w:widowControl w:val="0"/>
        <w:tabs>
          <w:tab w:val="right" w:leader="middleDot" w:pos="7980"/>
        </w:tabs>
        <w:kinsoku/>
        <w:wordWrap/>
        <w:overflowPunct/>
        <w:topLinePunct w:val="0"/>
        <w:autoSpaceDE/>
        <w:autoSpaceDN/>
        <w:bidi w:val="0"/>
        <w:adjustRightInd w:val="0"/>
        <w:snapToGrid w:val="0"/>
        <w:spacing w:line="56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五、财政拨款支出决算明细表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4</w:t>
      </w:r>
    </w:p>
    <w:p>
      <w:pPr>
        <w:pStyle w:val="17"/>
        <w:keepNext w:val="0"/>
        <w:keepLines w:val="0"/>
        <w:pageBreakBefore w:val="0"/>
        <w:widowControl w:val="0"/>
        <w:tabs>
          <w:tab w:val="right" w:leader="middleDot" w:pos="7980"/>
        </w:tabs>
        <w:kinsoku/>
        <w:wordWrap/>
        <w:overflowPunct/>
        <w:topLinePunct w:val="0"/>
        <w:autoSpaceDE/>
        <w:autoSpaceDN/>
        <w:bidi w:val="0"/>
        <w:adjustRightInd w:val="0"/>
        <w:snapToGrid w:val="0"/>
        <w:spacing w:line="56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六、一般公共预算财政拨款支出决算表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4</w:t>
      </w:r>
    </w:p>
    <w:p>
      <w:pPr>
        <w:pStyle w:val="17"/>
        <w:keepNext w:val="0"/>
        <w:keepLines w:val="0"/>
        <w:pageBreakBefore w:val="0"/>
        <w:widowControl w:val="0"/>
        <w:tabs>
          <w:tab w:val="right" w:leader="middleDot" w:pos="7980"/>
        </w:tabs>
        <w:kinsoku/>
        <w:wordWrap/>
        <w:overflowPunct/>
        <w:topLinePunct w:val="0"/>
        <w:autoSpaceDE/>
        <w:autoSpaceDN/>
        <w:bidi w:val="0"/>
        <w:adjustRightInd w:val="0"/>
        <w:snapToGrid w:val="0"/>
        <w:spacing w:line="56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七、一般公共预算财政拨款支出决算明细表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4</w:t>
      </w:r>
    </w:p>
    <w:p>
      <w:pPr>
        <w:pStyle w:val="17"/>
        <w:keepNext w:val="0"/>
        <w:keepLines w:val="0"/>
        <w:pageBreakBefore w:val="0"/>
        <w:widowControl w:val="0"/>
        <w:tabs>
          <w:tab w:val="right" w:leader="middleDot" w:pos="7980"/>
        </w:tabs>
        <w:kinsoku/>
        <w:wordWrap/>
        <w:overflowPunct/>
        <w:topLinePunct w:val="0"/>
        <w:autoSpaceDE/>
        <w:autoSpaceDN/>
        <w:bidi w:val="0"/>
        <w:adjustRightInd w:val="0"/>
        <w:snapToGrid w:val="0"/>
        <w:spacing w:line="56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八、一般公共预算财政拨款基本支出决算</w:t>
      </w:r>
      <w:r>
        <w:rPr>
          <w:rFonts w:hint="default" w:ascii="Times New Roman" w:hAnsi="Times New Roman" w:eastAsia="仿宋_GB2312" w:cs="Times New Roman"/>
          <w:color w:val="auto"/>
          <w:sz w:val="32"/>
          <w:szCs w:val="32"/>
          <w:highlight w:val="none"/>
          <w:lang w:eastAsia="zh-CN"/>
        </w:rPr>
        <w:t>明细</w:t>
      </w:r>
      <w:r>
        <w:rPr>
          <w:rFonts w:hint="default" w:ascii="Times New Roman" w:hAnsi="Times New Roman" w:eastAsia="仿宋_GB2312" w:cs="Times New Roman"/>
          <w:color w:val="auto"/>
          <w:sz w:val="32"/>
          <w:szCs w:val="32"/>
          <w:highlight w:val="none"/>
        </w:rPr>
        <w:t>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4</w:t>
      </w:r>
    </w:p>
    <w:p>
      <w:pPr>
        <w:pStyle w:val="17"/>
        <w:keepNext w:val="0"/>
        <w:keepLines w:val="0"/>
        <w:pageBreakBefore w:val="0"/>
        <w:widowControl w:val="0"/>
        <w:tabs>
          <w:tab w:val="right" w:leader="middleDot" w:pos="7980"/>
        </w:tabs>
        <w:kinsoku/>
        <w:wordWrap/>
        <w:overflowPunct/>
        <w:topLinePunct w:val="0"/>
        <w:autoSpaceDE/>
        <w:autoSpaceDN/>
        <w:bidi w:val="0"/>
        <w:adjustRightInd w:val="0"/>
        <w:snapToGrid w:val="0"/>
        <w:spacing w:line="56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九、一般公共预算财政拨款项目支出决算表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4</w:t>
      </w:r>
    </w:p>
    <w:p>
      <w:pPr>
        <w:pStyle w:val="17"/>
        <w:keepNext w:val="0"/>
        <w:keepLines w:val="0"/>
        <w:pageBreakBefore w:val="0"/>
        <w:widowControl w:val="0"/>
        <w:tabs>
          <w:tab w:val="right" w:leader="middleDot" w:pos="7980"/>
        </w:tabs>
        <w:kinsoku/>
        <w:wordWrap/>
        <w:overflowPunct/>
        <w:topLinePunct w:val="0"/>
        <w:autoSpaceDE/>
        <w:autoSpaceDN/>
        <w:bidi w:val="0"/>
        <w:adjustRightInd w:val="0"/>
        <w:snapToGrid w:val="0"/>
        <w:spacing w:line="56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十、政府性基金预算财政拨款收入支出决算表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4</w:t>
      </w:r>
    </w:p>
    <w:p>
      <w:pPr>
        <w:pStyle w:val="17"/>
        <w:keepNext w:val="0"/>
        <w:keepLines w:val="0"/>
        <w:pageBreakBefore w:val="0"/>
        <w:widowControl w:val="0"/>
        <w:tabs>
          <w:tab w:val="right" w:leader="middleDot" w:pos="7980"/>
        </w:tabs>
        <w:kinsoku/>
        <w:wordWrap/>
        <w:overflowPunct/>
        <w:topLinePunct w:val="0"/>
        <w:autoSpaceDE/>
        <w:autoSpaceDN/>
        <w:bidi w:val="0"/>
        <w:adjustRightInd w:val="0"/>
        <w:snapToGrid w:val="0"/>
        <w:spacing w:line="56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十一、国有资本经营预算财政拨款收入支出决算表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4</w:t>
      </w:r>
    </w:p>
    <w:p>
      <w:pPr>
        <w:pStyle w:val="17"/>
        <w:keepNext w:val="0"/>
        <w:keepLines w:val="0"/>
        <w:pageBreakBefore w:val="0"/>
        <w:widowControl w:val="0"/>
        <w:tabs>
          <w:tab w:val="right" w:leader="middleDot" w:pos="7980"/>
        </w:tabs>
        <w:kinsoku/>
        <w:wordWrap/>
        <w:overflowPunct/>
        <w:topLinePunct w:val="0"/>
        <w:autoSpaceDE/>
        <w:autoSpaceDN/>
        <w:bidi w:val="0"/>
        <w:adjustRightInd w:val="0"/>
        <w:snapToGrid w:val="0"/>
        <w:spacing w:line="56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color w:val="auto"/>
          <w:sz w:val="32"/>
          <w:szCs w:val="32"/>
          <w:highlight w:val="none"/>
        </w:rPr>
        <w:t>十二、</w:t>
      </w:r>
      <w:r>
        <w:rPr>
          <w:rFonts w:hint="default" w:ascii="Times New Roman" w:hAnsi="Times New Roman" w:eastAsia="仿宋_GB2312" w:cs="Times New Roman"/>
          <w:color w:val="auto"/>
          <w:sz w:val="32"/>
          <w:szCs w:val="32"/>
          <w:highlight w:val="none"/>
          <w:lang w:val="en-US" w:eastAsia="zh-CN"/>
        </w:rPr>
        <w:t>国有资本经营预算财政拨款支出决算表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4</w:t>
      </w:r>
    </w:p>
    <w:p>
      <w:pPr>
        <w:pStyle w:val="17"/>
        <w:keepNext w:val="0"/>
        <w:keepLines w:val="0"/>
        <w:pageBreakBefore w:val="0"/>
        <w:widowControl w:val="0"/>
        <w:tabs>
          <w:tab w:val="right" w:leader="middleDot" w:pos="7980"/>
        </w:tabs>
        <w:kinsoku/>
        <w:wordWrap/>
        <w:overflowPunct/>
        <w:topLinePunct w:val="0"/>
        <w:autoSpaceDE/>
        <w:autoSpaceDN/>
        <w:bidi w:val="0"/>
        <w:adjustRightInd w:val="0"/>
        <w:snapToGrid w:val="0"/>
        <w:spacing w:line="56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十三、财政拨款“三公”经费支出决算表</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4</w:t>
      </w:r>
    </w:p>
    <w:p>
      <w:pPr>
        <w:pStyle w:val="3"/>
        <w:jc w:val="center"/>
        <w:rPr>
          <w:rFonts w:hint="default" w:ascii="Times New Roman" w:hAnsi="Times New Roman" w:eastAsia="方正小标宋简体" w:cs="Times New Roman"/>
          <w:b w:val="0"/>
          <w:color w:val="auto"/>
          <w:highlight w:val="none"/>
        </w:rPr>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pPr>
      <w:bookmarkStart w:id="6" w:name="_Toc15396599"/>
      <w:bookmarkStart w:id="7" w:name="_Toc15377196"/>
    </w:p>
    <w:p>
      <w:pPr>
        <w:pStyle w:val="3"/>
        <w:jc w:val="center"/>
        <w:rPr>
          <w:rStyle w:val="30"/>
          <w:rFonts w:hint="default" w:ascii="Times New Roman" w:hAnsi="Times New Roman" w:eastAsia="方正小标宋简体" w:cs="Times New Roman"/>
          <w:b/>
          <w:bCs w:val="0"/>
          <w:color w:val="auto"/>
          <w:highlight w:val="none"/>
        </w:rPr>
      </w:pPr>
      <w:r>
        <w:rPr>
          <w:rFonts w:hint="default" w:ascii="Times New Roman" w:hAnsi="Times New Roman" w:eastAsia="方正小标宋简体" w:cs="Times New Roman"/>
          <w:b w:val="0"/>
          <w:color w:val="auto"/>
          <w:highlight w:val="none"/>
        </w:rPr>
        <w:t>第一部分</w:t>
      </w:r>
      <w:r>
        <w:rPr>
          <w:rFonts w:hint="default" w:ascii="Times New Roman" w:hAnsi="Times New Roman" w:eastAsia="方正小标宋简体" w:cs="Times New Roman"/>
          <w:b w:val="0"/>
          <w:color w:val="auto"/>
          <w:highlight w:val="none"/>
          <w:lang w:val="en-US" w:eastAsia="zh-CN"/>
        </w:rPr>
        <w:t xml:space="preserve"> </w:t>
      </w:r>
      <w:r>
        <w:rPr>
          <w:rFonts w:hint="default" w:ascii="Times New Roman" w:hAnsi="Times New Roman" w:eastAsia="方正小标宋简体" w:cs="Times New Roman"/>
          <w:b w:val="0"/>
          <w:color w:val="auto"/>
          <w:highlight w:val="none"/>
          <w:lang w:eastAsia="zh-CN"/>
        </w:rPr>
        <w:t>单位</w:t>
      </w:r>
      <w:r>
        <w:rPr>
          <w:rStyle w:val="30"/>
          <w:rFonts w:hint="default" w:ascii="Times New Roman" w:hAnsi="Times New Roman" w:eastAsia="方正小标宋简体" w:cs="Times New Roman"/>
          <w:b w:val="0"/>
          <w:bCs w:val="0"/>
          <w:color w:val="auto"/>
          <w:highlight w:val="none"/>
        </w:rPr>
        <w:t>概况</w:t>
      </w:r>
      <w:bookmarkEnd w:id="6"/>
      <w:bookmarkEnd w:id="7"/>
    </w:p>
    <w:p>
      <w:pPr>
        <w:widowControl/>
        <w:jc w:val="left"/>
        <w:rPr>
          <w:rFonts w:hint="default" w:ascii="Times New Roman" w:hAnsi="Times New Roman" w:eastAsia="黑体" w:cs="Times New Roman"/>
          <w:color w:val="auto"/>
          <w:sz w:val="32"/>
          <w:szCs w:val="32"/>
          <w:highlight w:val="none"/>
        </w:rPr>
      </w:pPr>
    </w:p>
    <w:p>
      <w:pPr>
        <w:pStyle w:val="4"/>
        <w:numPr>
          <w:ilvl w:val="0"/>
          <w:numId w:val="0"/>
        </w:numPr>
        <w:ind w:firstLine="640" w:firstLineChars="200"/>
        <w:rPr>
          <w:rFonts w:hint="default" w:ascii="Times New Roman" w:hAnsi="Times New Roman" w:eastAsia="黑体" w:cs="Times New Roman"/>
          <w:b w:val="0"/>
          <w:color w:val="auto"/>
          <w:highlight w:val="none"/>
          <w:lang w:eastAsia="zh-CN"/>
        </w:rPr>
      </w:pPr>
      <w:r>
        <w:rPr>
          <w:rFonts w:hint="eastAsia" w:ascii="Times New Roman" w:hAnsi="Times New Roman" w:eastAsia="黑体" w:cs="Times New Roman"/>
          <w:b w:val="0"/>
          <w:color w:val="auto"/>
          <w:highlight w:val="none"/>
          <w:lang w:eastAsia="zh-CN"/>
        </w:rPr>
        <w:t>一、</w:t>
      </w:r>
      <w:r>
        <w:rPr>
          <w:rFonts w:hint="default" w:ascii="Times New Roman" w:hAnsi="Times New Roman" w:eastAsia="黑体" w:cs="Times New Roman"/>
          <w:b w:val="0"/>
          <w:color w:val="auto"/>
          <w:highlight w:val="none"/>
          <w:lang w:eastAsia="zh-CN"/>
        </w:rPr>
        <w:t>单位职责</w:t>
      </w:r>
    </w:p>
    <w:p>
      <w:pPr>
        <w:pStyle w:val="8"/>
        <w:adjustRightInd w:val="0"/>
        <w:spacing w:before="130" w:beforeLines="0" w:line="600" w:lineRule="exact"/>
        <w:ind w:firstLine="672" w:firstLineChars="210"/>
        <w:rPr>
          <w:rFonts w:hint="default" w:ascii="Times New Roman" w:hAnsi="Times New Roman" w:eastAsia="仿宋" w:cs="Times New Roman"/>
          <w:sz w:val="32"/>
        </w:rPr>
      </w:pPr>
      <w:r>
        <w:rPr>
          <w:rFonts w:hint="default" w:ascii="Times New Roman" w:hAnsi="Times New Roman" w:eastAsia="仿宋_GB2312" w:cs="Times New Roman"/>
          <w:color w:val="auto"/>
          <w:kern w:val="2"/>
          <w:sz w:val="32"/>
          <w:szCs w:val="32"/>
          <w:highlight w:val="none"/>
          <w:lang w:val="en-US" w:eastAsia="zh-CN" w:bidi="ar-SA"/>
        </w:rPr>
        <w:t>负责辖区范围内的执法监测、监督性监测和突发生态环境事件应急监测等工作。</w:t>
      </w:r>
    </w:p>
    <w:p>
      <w:pPr>
        <w:numPr>
          <w:ilvl w:val="0"/>
          <w:numId w:val="0"/>
        </w:numPr>
        <w:rPr>
          <w:rFonts w:hint="default" w:ascii="Times New Roman" w:hAnsi="Times New Roman" w:cs="Times New Roman"/>
          <w:lang w:eastAsia="zh-CN"/>
        </w:rPr>
      </w:pPr>
    </w:p>
    <w:p>
      <w:pPr>
        <w:pStyle w:val="4"/>
        <w:ind w:firstLine="640" w:firstLineChars="200"/>
        <w:rPr>
          <w:rStyle w:val="31"/>
          <w:rFonts w:hint="default" w:ascii="Times New Roman" w:hAnsi="Times New Roman" w:cs="Times New Roman"/>
          <w:b w:val="0"/>
          <w:bCs w:val="0"/>
          <w:color w:val="auto"/>
          <w:highlight w:val="none"/>
        </w:rPr>
      </w:pPr>
      <w:bookmarkStart w:id="8" w:name="_Toc15396601"/>
      <w:bookmarkStart w:id="9" w:name="_Toc15377200"/>
      <w:r>
        <w:rPr>
          <w:rFonts w:hint="eastAsia" w:ascii="Times New Roman" w:hAnsi="Times New Roman" w:eastAsia="黑体" w:cs="Times New Roman"/>
          <w:b w:val="0"/>
          <w:color w:val="auto"/>
          <w:highlight w:val="none"/>
          <w:lang w:eastAsia="zh-CN"/>
        </w:rPr>
        <w:t>二、</w:t>
      </w:r>
      <w:r>
        <w:rPr>
          <w:rFonts w:hint="default" w:ascii="Times New Roman" w:hAnsi="Times New Roman" w:eastAsia="黑体" w:cs="Times New Roman"/>
          <w:b w:val="0"/>
          <w:color w:val="auto"/>
          <w:highlight w:val="none"/>
        </w:rPr>
        <w:t>机</w:t>
      </w:r>
      <w:r>
        <w:rPr>
          <w:rStyle w:val="31"/>
          <w:rFonts w:hint="default" w:ascii="Times New Roman" w:hAnsi="Times New Roman" w:eastAsia="黑体" w:cs="Times New Roman"/>
          <w:b w:val="0"/>
          <w:bCs w:val="0"/>
          <w:color w:val="auto"/>
          <w:highlight w:val="none"/>
        </w:rPr>
        <w:t>构设置</w:t>
      </w:r>
      <w:bookmarkEnd w:id="8"/>
      <w:bookmarkEnd w:id="9"/>
    </w:p>
    <w:p>
      <w:pPr>
        <w:pStyle w:val="8"/>
        <w:adjustRightInd w:val="0"/>
        <w:spacing w:before="130" w:beforeLines="0" w:line="600" w:lineRule="exact"/>
        <w:ind w:firstLine="640" w:firstLineChars="200"/>
        <w:rPr>
          <w:rFonts w:hint="default" w:ascii="Times New Roman" w:hAnsi="Times New Roman" w:eastAsia="方正小标宋简体" w:cs="Times New Roman"/>
          <w:b w:val="0"/>
          <w:color w:val="auto"/>
          <w:highlight w:val="none"/>
        </w:rPr>
      </w:pPr>
      <w:r>
        <w:rPr>
          <w:rFonts w:hint="default" w:ascii="Times New Roman" w:hAnsi="Times New Roman" w:eastAsia="仿宋_GB2312" w:cs="Times New Roman"/>
          <w:color w:val="auto"/>
          <w:sz w:val="32"/>
          <w:szCs w:val="32"/>
          <w:highlight w:val="none"/>
        </w:rPr>
        <w:t>四川省攀枝花市西区生态环境监测站</w:t>
      </w:r>
      <w:r>
        <w:rPr>
          <w:rFonts w:hint="default" w:ascii="Times New Roman" w:hAnsi="Times New Roman" w:eastAsia="仿宋_GB2312" w:cs="Times New Roman"/>
          <w:color w:val="auto"/>
          <w:sz w:val="32"/>
          <w:szCs w:val="32"/>
          <w:highlight w:val="none"/>
          <w:lang w:eastAsia="zh-CN"/>
        </w:rPr>
        <w:t>无</w:t>
      </w:r>
      <w:r>
        <w:rPr>
          <w:rFonts w:hint="default" w:ascii="Times New Roman" w:hAnsi="Times New Roman" w:eastAsia="仿宋_GB2312" w:cs="Times New Roman"/>
          <w:color w:val="auto"/>
          <w:sz w:val="32"/>
          <w:szCs w:val="32"/>
          <w:highlight w:val="none"/>
        </w:rPr>
        <w:t>下属二级</w:t>
      </w:r>
      <w:r>
        <w:rPr>
          <w:rFonts w:hint="default" w:ascii="Times New Roman" w:hAnsi="Times New Roman" w:eastAsia="仿宋_GB2312" w:cs="Times New Roman"/>
          <w:color w:val="auto"/>
          <w:sz w:val="32"/>
          <w:szCs w:val="32"/>
          <w:highlight w:val="none"/>
          <w:lang w:eastAsia="zh-CN"/>
        </w:rPr>
        <w:t>预算</w:t>
      </w:r>
      <w:r>
        <w:rPr>
          <w:rFonts w:hint="default" w:ascii="Times New Roman" w:hAnsi="Times New Roman" w:eastAsia="仿宋_GB2312" w:cs="Times New Roman"/>
          <w:color w:val="auto"/>
          <w:sz w:val="32"/>
          <w:szCs w:val="32"/>
          <w:highlight w:val="none"/>
        </w:rPr>
        <w:t>单位。</w:t>
      </w:r>
      <w:r>
        <w:rPr>
          <w:rFonts w:hint="default" w:ascii="Times New Roman" w:hAnsi="Times New Roman" w:cs="Times New Roman"/>
          <w:sz w:val="32"/>
          <w:lang w:eastAsia="zh-CN"/>
        </w:rPr>
        <w:t>单位内设机构或科室</w:t>
      </w:r>
      <w:r>
        <w:rPr>
          <w:rFonts w:hint="default" w:ascii="Times New Roman" w:hAnsi="Times New Roman" w:cs="Times New Roman"/>
          <w:sz w:val="32"/>
          <w:lang w:val="en-US" w:eastAsia="zh-CN"/>
        </w:rPr>
        <w:t>0个。</w:t>
      </w:r>
      <w:bookmarkStart w:id="10" w:name="_Toc15396602"/>
      <w:bookmarkStart w:id="11" w:name="_Toc15377204"/>
    </w:p>
    <w:p>
      <w:pPr>
        <w:pStyle w:val="3"/>
        <w:jc w:val="center"/>
        <w:rPr>
          <w:rFonts w:hint="default" w:ascii="Times New Roman" w:hAnsi="Times New Roman" w:eastAsia="方正小标宋简体" w:cs="Times New Roman"/>
          <w:b w:val="0"/>
          <w:color w:val="auto"/>
          <w:highlight w:val="none"/>
        </w:rPr>
      </w:pPr>
    </w:p>
    <w:p>
      <w:pPr>
        <w:rPr>
          <w:rFonts w:hint="default" w:ascii="Times New Roman" w:hAnsi="Times New Roman" w:eastAsia="方正小标宋简体" w:cs="Times New Roman"/>
          <w:b w:val="0"/>
          <w:color w:val="auto"/>
          <w:highlight w:val="none"/>
        </w:rPr>
      </w:pPr>
    </w:p>
    <w:p>
      <w:pPr>
        <w:pStyle w:val="6"/>
        <w:rPr>
          <w:rFonts w:hint="default" w:ascii="Times New Roman" w:hAnsi="Times New Roman" w:eastAsia="方正小标宋简体" w:cs="Times New Roman"/>
          <w:b w:val="0"/>
          <w:color w:val="auto"/>
          <w:highlight w:val="none"/>
        </w:rPr>
      </w:pPr>
    </w:p>
    <w:p>
      <w:pPr>
        <w:pStyle w:val="7"/>
        <w:rPr>
          <w:rFonts w:hint="default" w:ascii="Times New Roman" w:hAnsi="Times New Roman" w:eastAsia="方正小标宋简体" w:cs="Times New Roman"/>
          <w:b w:val="0"/>
          <w:color w:val="auto"/>
          <w:highlight w:val="none"/>
        </w:rPr>
      </w:pPr>
    </w:p>
    <w:p>
      <w:pPr>
        <w:rPr>
          <w:rFonts w:hint="default" w:ascii="Times New Roman" w:hAnsi="Times New Roman" w:eastAsia="方正小标宋简体" w:cs="Times New Roman"/>
          <w:b w:val="0"/>
          <w:color w:val="auto"/>
          <w:highlight w:val="none"/>
        </w:rPr>
      </w:pPr>
    </w:p>
    <w:p>
      <w:pPr>
        <w:pStyle w:val="6"/>
        <w:rPr>
          <w:rFonts w:hint="default" w:ascii="Times New Roman" w:hAnsi="Times New Roman" w:eastAsia="方正小标宋简体" w:cs="Times New Roman"/>
          <w:b w:val="0"/>
          <w:color w:val="auto"/>
          <w:highlight w:val="none"/>
        </w:rPr>
      </w:pPr>
    </w:p>
    <w:p>
      <w:pPr>
        <w:pStyle w:val="7"/>
        <w:rPr>
          <w:rFonts w:hint="default" w:ascii="Times New Roman" w:hAnsi="Times New Roman" w:eastAsia="方正小标宋简体" w:cs="Times New Roman"/>
          <w:b w:val="0"/>
          <w:color w:val="auto"/>
          <w:highlight w:val="none"/>
        </w:rPr>
      </w:pPr>
    </w:p>
    <w:p>
      <w:pPr>
        <w:rPr>
          <w:rFonts w:hint="default" w:ascii="Times New Roman" w:hAnsi="Times New Roman" w:eastAsia="方正小标宋简体" w:cs="Times New Roman"/>
          <w:b w:val="0"/>
          <w:color w:val="auto"/>
          <w:highlight w:val="none"/>
        </w:rPr>
      </w:pPr>
    </w:p>
    <w:p>
      <w:pPr>
        <w:pStyle w:val="6"/>
        <w:rPr>
          <w:rFonts w:hint="default" w:ascii="Times New Roman" w:hAnsi="Times New Roman" w:eastAsia="方正小标宋简体" w:cs="Times New Roman"/>
          <w:b w:val="0"/>
          <w:color w:val="auto"/>
          <w:highlight w:val="none"/>
        </w:rPr>
      </w:pPr>
    </w:p>
    <w:p>
      <w:pPr>
        <w:pStyle w:val="7"/>
        <w:rPr>
          <w:rFonts w:hint="default" w:ascii="Times New Roman" w:hAnsi="Times New Roman" w:eastAsia="方正小标宋简体" w:cs="Times New Roman"/>
          <w:b w:val="0"/>
          <w:color w:val="auto"/>
          <w:highlight w:val="none"/>
        </w:rPr>
      </w:pPr>
    </w:p>
    <w:p>
      <w:pPr>
        <w:rPr>
          <w:rFonts w:hint="default" w:ascii="Times New Roman" w:hAnsi="Times New Roman" w:eastAsia="方正小标宋简体" w:cs="Times New Roman"/>
          <w:b w:val="0"/>
          <w:color w:val="auto"/>
          <w:highlight w:val="none"/>
        </w:rPr>
      </w:pPr>
    </w:p>
    <w:p>
      <w:pPr>
        <w:pStyle w:val="6"/>
        <w:rPr>
          <w:rFonts w:hint="default" w:ascii="Times New Roman" w:hAnsi="Times New Roman" w:eastAsia="方正小标宋简体" w:cs="Times New Roman"/>
          <w:b w:val="0"/>
          <w:color w:val="auto"/>
          <w:highlight w:val="none"/>
        </w:rPr>
      </w:pPr>
    </w:p>
    <w:p>
      <w:pPr>
        <w:pStyle w:val="7"/>
        <w:rPr>
          <w:rFonts w:hint="default" w:ascii="Times New Roman" w:hAnsi="Times New Roman" w:eastAsia="方正小标宋简体" w:cs="Times New Roman"/>
          <w:b w:val="0"/>
          <w:color w:val="auto"/>
          <w:highlight w:val="none"/>
        </w:rPr>
      </w:pPr>
    </w:p>
    <w:p>
      <w:pPr>
        <w:rPr>
          <w:rFonts w:hint="default" w:ascii="Times New Roman" w:hAnsi="Times New Roman" w:cs="Times New Roman"/>
        </w:rPr>
      </w:pPr>
    </w:p>
    <w:p>
      <w:pPr>
        <w:pStyle w:val="3"/>
        <w:jc w:val="center"/>
        <w:rPr>
          <w:rFonts w:hint="default" w:ascii="Times New Roman" w:hAnsi="Times New Roman" w:eastAsia="方正小标宋简体" w:cs="Times New Roman"/>
          <w:b w:val="0"/>
          <w:color w:val="auto"/>
          <w:highlight w:val="none"/>
        </w:rPr>
      </w:pPr>
      <w:r>
        <w:rPr>
          <w:rFonts w:hint="default" w:ascii="Times New Roman" w:hAnsi="Times New Roman" w:eastAsia="方正小标宋简体" w:cs="Times New Roman"/>
          <w:b w:val="0"/>
          <w:color w:val="auto"/>
          <w:highlight w:val="none"/>
        </w:rPr>
        <w:t>第二部分</w:t>
      </w:r>
      <w:r>
        <w:rPr>
          <w:rFonts w:hint="default" w:ascii="Times New Roman" w:hAnsi="Times New Roman" w:eastAsia="方正小标宋简体" w:cs="Times New Roman"/>
          <w:b w:val="0"/>
          <w:color w:val="auto"/>
          <w:highlight w:val="none"/>
          <w:lang w:val="en-US" w:eastAsia="zh-CN"/>
        </w:rPr>
        <w:t xml:space="preserve"> </w:t>
      </w:r>
      <w:r>
        <w:rPr>
          <w:rFonts w:hint="default" w:ascii="Times New Roman" w:hAnsi="Times New Roman" w:eastAsia="方正小标宋简体" w:cs="Times New Roman"/>
          <w:b w:val="0"/>
          <w:color w:val="auto"/>
          <w:highlight w:val="none"/>
        </w:rPr>
        <w:t xml:space="preserve"> </w:t>
      </w:r>
      <w:r>
        <w:rPr>
          <w:rFonts w:hint="default" w:ascii="Times New Roman" w:hAnsi="Times New Roman" w:eastAsia="方正小标宋简体" w:cs="Times New Roman"/>
          <w:b w:val="0"/>
          <w:color w:val="auto"/>
          <w:highlight w:val="none"/>
          <w:lang w:val="en-US" w:eastAsia="zh-CN"/>
        </w:rPr>
        <w:t>2024年度</w:t>
      </w:r>
      <w:r>
        <w:rPr>
          <w:rFonts w:hint="default" w:ascii="Times New Roman" w:hAnsi="Times New Roman" w:eastAsia="方正小标宋简体" w:cs="Times New Roman"/>
          <w:b w:val="0"/>
          <w:color w:val="auto"/>
          <w:highlight w:val="none"/>
          <w:lang w:eastAsia="zh-CN"/>
        </w:rPr>
        <w:t>单位</w:t>
      </w:r>
      <w:r>
        <w:rPr>
          <w:rFonts w:hint="default" w:ascii="Times New Roman" w:hAnsi="Times New Roman" w:eastAsia="方正小标宋简体" w:cs="Times New Roman"/>
          <w:b w:val="0"/>
          <w:color w:val="auto"/>
          <w:highlight w:val="none"/>
        </w:rPr>
        <w:t>决算情况说明</w:t>
      </w:r>
      <w:bookmarkEnd w:id="10"/>
      <w:bookmarkEnd w:id="11"/>
    </w:p>
    <w:p>
      <w:pPr>
        <w:rPr>
          <w:rFonts w:hint="default" w:ascii="Times New Roman" w:hAnsi="Times New Roman" w:cs="Times New Roman"/>
          <w:color w:val="auto"/>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1"/>
          <w:rFonts w:hint="default" w:ascii="Times New Roman" w:hAnsi="Times New Roman" w:eastAsia="黑体" w:cs="Times New Roman"/>
          <w:b w:val="0"/>
          <w:color w:val="auto"/>
          <w:highlight w:val="none"/>
        </w:rPr>
      </w:pPr>
      <w:bookmarkStart w:id="12" w:name="_Toc15396603"/>
      <w:bookmarkStart w:id="13" w:name="_Toc15377205"/>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收</w:t>
      </w:r>
      <w:r>
        <w:rPr>
          <w:rStyle w:val="31"/>
          <w:rFonts w:hint="default" w:ascii="Times New Roman" w:hAnsi="Times New Roman" w:eastAsia="黑体" w:cs="Times New Roman"/>
          <w:b w:val="0"/>
          <w:color w:val="auto"/>
          <w:highlight w:val="none"/>
        </w:rPr>
        <w:t>入支出决算总体情况说明</w:t>
      </w:r>
      <w:bookmarkEnd w:id="12"/>
      <w:bookmarkEnd w:id="13"/>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Times New Roman"/>
          <w:color w:val="FF0000"/>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w:t>
      </w:r>
      <w:r>
        <w:rPr>
          <w:rFonts w:hint="default" w:ascii="Times New Roman" w:hAnsi="Times New Roman" w:eastAsia="仿宋_GB2312" w:cs="Times New Roman"/>
          <w:color w:val="auto"/>
          <w:sz w:val="32"/>
          <w:szCs w:val="32"/>
          <w:highlight w:val="none"/>
          <w:lang w:eastAsia="zh-CN"/>
        </w:rPr>
        <w:t>均为</w:t>
      </w:r>
      <w:r>
        <w:rPr>
          <w:rFonts w:hint="default" w:ascii="Times New Roman" w:hAnsi="Times New Roman" w:eastAsia="仿宋_GB2312" w:cs="Times New Roman"/>
          <w:sz w:val="32"/>
          <w:szCs w:val="32"/>
        </w:rPr>
        <w:t>420.89</w:t>
      </w:r>
      <w:r>
        <w:rPr>
          <w:rFonts w:hint="default" w:ascii="Times New Roman" w:hAnsi="Times New Roman" w:eastAsia="仿宋_GB2312" w:cs="Times New Roman"/>
          <w:color w:val="auto"/>
          <w:sz w:val="32"/>
          <w:szCs w:val="32"/>
          <w:highlight w:val="none"/>
        </w:rPr>
        <w:t>万元。与</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lang w:val="en-US" w:eastAsia="zh-CN"/>
        </w:rPr>
        <w:t>403.47万元</w:t>
      </w:r>
      <w:r>
        <w:rPr>
          <w:rFonts w:hint="default" w:ascii="Times New Roman" w:hAnsi="Times New Roman" w:eastAsia="仿宋_GB2312" w:cs="Times New Roman"/>
          <w:color w:val="auto"/>
          <w:sz w:val="32"/>
          <w:szCs w:val="32"/>
          <w:highlight w:val="none"/>
        </w:rPr>
        <w:t>相比，</w:t>
      </w:r>
      <w:r>
        <w:rPr>
          <w:rFonts w:hint="default" w:ascii="Times New Roman" w:hAnsi="Times New Roman" w:eastAsia="仿宋_GB2312" w:cs="Times New Roman"/>
          <w:color w:val="auto"/>
          <w:sz w:val="32"/>
          <w:szCs w:val="32"/>
          <w:highlight w:val="none"/>
          <w:lang w:eastAsia="zh-CN"/>
        </w:rPr>
        <w:t>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总计各增加</w:t>
      </w:r>
      <w:r>
        <w:rPr>
          <w:rFonts w:hint="default" w:ascii="Times New Roman" w:hAnsi="Times New Roman" w:eastAsia="仿宋_GB2312" w:cs="Times New Roman"/>
          <w:color w:val="auto"/>
          <w:sz w:val="32"/>
          <w:szCs w:val="32"/>
          <w:highlight w:val="none"/>
          <w:lang w:val="en-US" w:eastAsia="zh-CN"/>
        </w:rPr>
        <w:t>17.42</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4.32</w:t>
      </w:r>
      <w:r>
        <w:rPr>
          <w:rFonts w:hint="default" w:ascii="Times New Roman" w:hAnsi="Times New Roman" w:eastAsia="仿宋_GB2312" w:cs="Times New Roman"/>
          <w:color w:val="auto"/>
          <w:sz w:val="32"/>
          <w:szCs w:val="32"/>
          <w:highlight w:val="none"/>
        </w:rPr>
        <w:t>%。主要变动原因是</w:t>
      </w:r>
      <w:r>
        <w:rPr>
          <w:rFonts w:hint="default" w:ascii="Times New Roman" w:hAnsi="Times New Roman" w:eastAsia="仿宋_GB2312" w:cs="Times New Roman"/>
          <w:color w:val="auto"/>
          <w:kern w:val="2"/>
          <w:sz w:val="32"/>
          <w:szCs w:val="32"/>
          <w:highlight w:val="none"/>
          <w:lang w:val="en-US" w:eastAsia="zh-CN" w:bidi="ar-SA"/>
        </w:rPr>
        <w:t>项目支出较上年增加。</w:t>
      </w:r>
    </w:p>
    <w:p>
      <w:pPr>
        <w:pStyle w:val="6"/>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drawing>
          <wp:inline distT="0" distB="0" distL="114300" distR="114300">
            <wp:extent cx="5080000" cy="3477260"/>
            <wp:effectExtent l="4445" t="4445" r="5715" b="825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rPr>
        <w:t>图1：收入、支出决算总计变动情况图（单位：万元）</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color w:val="auto"/>
          <w:sz w:val="32"/>
          <w:szCs w:val="32"/>
          <w:highlight w:val="none"/>
          <w:lang w:eastAsia="zh-CN"/>
        </w:rPr>
      </w:pPr>
      <w:bookmarkStart w:id="14" w:name="_Toc15377206"/>
      <w:bookmarkStart w:id="15" w:name="_Toc15396604"/>
      <w:r>
        <w:rPr>
          <w:rFonts w:hint="default" w:ascii="Times New Roman" w:hAnsi="Times New Roman" w:eastAsia="黑体" w:cs="Times New Roman"/>
          <w:color w:val="auto"/>
          <w:sz w:val="32"/>
          <w:szCs w:val="32"/>
          <w:highlight w:val="none"/>
          <w:lang w:eastAsia="zh-CN"/>
        </w:rPr>
        <w:t>二、收入决算情况说明</w:t>
      </w:r>
      <w:bookmarkEnd w:id="14"/>
      <w:bookmarkEnd w:id="15"/>
    </w:p>
    <w:p>
      <w:pPr>
        <w:ind w:firstLine="800" w:firstLineChars="25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2024年度本年收入合计</w:t>
      </w:r>
      <w:r>
        <w:rPr>
          <w:rFonts w:hint="default" w:ascii="Times New Roman" w:hAnsi="Times New Roman" w:eastAsia="仿宋_GB2312" w:cs="Times New Roman"/>
          <w:sz w:val="32"/>
          <w:szCs w:val="32"/>
        </w:rPr>
        <w:t>420.88万元，其中：一般公共预算财政拨款收入254.97</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60.5</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其他收入</w:t>
      </w:r>
      <w:r>
        <w:rPr>
          <w:rFonts w:hint="default" w:ascii="Times New Roman" w:hAnsi="Times New Roman" w:eastAsia="仿宋_GB2312" w:cs="Times New Roman"/>
          <w:sz w:val="32"/>
          <w:szCs w:val="32"/>
        </w:rPr>
        <w:t>165.91</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39.42</w:t>
      </w:r>
      <w:r>
        <w:rPr>
          <w:rFonts w:hint="default" w:ascii="Times New Roman" w:hAnsi="Times New Roman" w:eastAsia="仿宋_GB2312" w:cs="Times New Roman"/>
          <w:color w:val="auto"/>
          <w:sz w:val="32"/>
          <w:szCs w:val="32"/>
          <w:highlight w:val="none"/>
          <w:lang w:eastAsia="zh-CN"/>
        </w:rPr>
        <w:t>%。</w:t>
      </w:r>
    </w:p>
    <w:p>
      <w:pPr>
        <w:ind w:firstLine="800" w:firstLineChars="25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drawing>
          <wp:inline distT="0" distB="0" distL="114300" distR="114300">
            <wp:extent cx="5080000" cy="3103245"/>
            <wp:effectExtent l="4445" t="4445" r="5715" b="1651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ageBreakBefore w:val="0"/>
        <w:widowControl w:val="0"/>
        <w:kinsoku/>
        <w:wordWrap/>
        <w:overflowPunct/>
        <w:topLinePunct w:val="0"/>
        <w:autoSpaceDE/>
        <w:autoSpaceDN/>
        <w:bidi w:val="0"/>
        <w:adjustRightInd/>
        <w:snapToGrid/>
        <w:spacing w:line="560" w:lineRule="exact"/>
        <w:ind w:left="0" w:firstLine="1600" w:firstLineChars="500"/>
        <w:jc w:val="left"/>
        <w:textAlignment w:val="auto"/>
        <w:rPr>
          <w:rFonts w:hint="default" w:ascii="Times New Roman" w:hAnsi="Times New Roman" w:eastAsia="仿宋_GB2312" w:cs="Times New Roman"/>
          <w:kern w:val="2"/>
          <w:sz w:val="32"/>
          <w:szCs w:val="32"/>
          <w:lang w:val="en-US" w:eastAsia="zh-CN" w:bidi="ar-SA"/>
        </w:rPr>
      </w:pPr>
      <w:bookmarkStart w:id="16" w:name="_Toc15377207"/>
      <w:bookmarkStart w:id="17" w:name="_Toc15396605"/>
      <w:r>
        <w:rPr>
          <w:rFonts w:hint="default" w:ascii="Times New Roman" w:hAnsi="Times New Roman" w:eastAsia="仿宋_GB2312" w:cs="Times New Roman"/>
          <w:kern w:val="2"/>
          <w:sz w:val="32"/>
          <w:szCs w:val="32"/>
          <w:lang w:val="en-US" w:eastAsia="zh-CN" w:bidi="ar-SA"/>
        </w:rPr>
        <w:t>图2：收入决算结构图</w:t>
      </w:r>
      <w:r>
        <w:rPr>
          <w:rFonts w:hint="eastAsia"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单位：万元</w:t>
      </w:r>
      <w:r>
        <w:rPr>
          <w:rFonts w:hint="default" w:ascii="Times New Roman" w:hAnsi="Times New Roman" w:eastAsia="仿宋_GB2312" w:cs="Times New Roman"/>
          <w:kern w:val="2"/>
          <w:sz w:val="32"/>
          <w:szCs w:val="32"/>
          <w:lang w:val="en-US" w:eastAsia="zh-CN" w:bidi="ar-SA"/>
        </w:rPr>
        <w:t>）</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1"/>
          <w:rFonts w:hint="default" w:ascii="Times New Roman" w:hAnsi="Times New Roman" w:eastAsia="黑体" w:cs="Times New Roman"/>
          <w:b w:val="0"/>
          <w:color w:val="auto"/>
          <w:highlight w:val="none"/>
        </w:rPr>
      </w:pP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支</w:t>
      </w:r>
      <w:r>
        <w:rPr>
          <w:rStyle w:val="31"/>
          <w:rFonts w:hint="default" w:ascii="Times New Roman" w:hAnsi="Times New Roman" w:eastAsia="黑体" w:cs="Times New Roman"/>
          <w:b w:val="0"/>
          <w:color w:val="auto"/>
          <w:highlight w:val="none"/>
        </w:rPr>
        <w:t>出决算情况说明</w:t>
      </w:r>
      <w:bookmarkEnd w:id="16"/>
      <w:bookmarkEnd w:id="17"/>
    </w:p>
    <w:p>
      <w:pPr>
        <w:ind w:firstLine="800" w:firstLineChars="25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2024年度本年支出合计</w:t>
      </w:r>
      <w:r>
        <w:rPr>
          <w:rFonts w:hint="default" w:ascii="Times New Roman" w:hAnsi="Times New Roman" w:eastAsia="仿宋_GB2312" w:cs="Times New Roman"/>
          <w:sz w:val="32"/>
          <w:szCs w:val="32"/>
        </w:rPr>
        <w:t>420.84</w:t>
      </w:r>
      <w:r>
        <w:rPr>
          <w:rFonts w:hint="default" w:ascii="Times New Roman" w:hAnsi="Times New Roman" w:eastAsia="仿宋_GB2312" w:cs="Times New Roman"/>
          <w:color w:val="auto"/>
          <w:sz w:val="32"/>
          <w:szCs w:val="32"/>
          <w:highlight w:val="none"/>
          <w:lang w:eastAsia="zh-CN"/>
        </w:rPr>
        <w:t>万元，其中：基本支出</w:t>
      </w:r>
      <w:r>
        <w:rPr>
          <w:rFonts w:hint="default" w:ascii="Times New Roman" w:hAnsi="Times New Roman" w:eastAsia="仿宋_GB2312" w:cs="Times New Roman"/>
          <w:sz w:val="32"/>
          <w:szCs w:val="32"/>
        </w:rPr>
        <w:t>277.04</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65.8</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color w:val="auto"/>
          <w:sz w:val="32"/>
          <w:szCs w:val="32"/>
          <w:highlight w:val="none"/>
          <w:lang w:eastAsia="zh-CN"/>
        </w:rPr>
        <w:t>%；项目支出</w:t>
      </w:r>
      <w:r>
        <w:rPr>
          <w:rFonts w:hint="default" w:ascii="Times New Roman" w:hAnsi="Times New Roman" w:eastAsia="仿宋_GB2312" w:cs="Times New Roman"/>
          <w:sz w:val="32"/>
          <w:szCs w:val="32"/>
        </w:rPr>
        <w:t>143.8</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34.17</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drawing>
          <wp:inline distT="0" distB="0" distL="114300" distR="114300">
            <wp:extent cx="5080000" cy="2758440"/>
            <wp:effectExtent l="4445" t="4445" r="5715" b="1079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ageBreakBefore w:val="0"/>
        <w:widowControl w:val="0"/>
        <w:kinsoku/>
        <w:wordWrap/>
        <w:overflowPunct/>
        <w:topLinePunct w:val="0"/>
        <w:autoSpaceDE/>
        <w:autoSpaceDN/>
        <w:bidi w:val="0"/>
        <w:adjustRightInd/>
        <w:snapToGrid/>
        <w:spacing w:line="560" w:lineRule="exact"/>
        <w:ind w:left="0" w:firstLine="1600" w:firstLineChars="500"/>
        <w:jc w:val="left"/>
        <w:textAlignment w:val="auto"/>
        <w:rPr>
          <w:rFonts w:hint="default" w:ascii="Times New Roman" w:hAnsi="Times New Roman" w:eastAsia="仿宋_GB2312" w:cs="Times New Roman"/>
          <w:sz w:val="32"/>
          <w:szCs w:val="32"/>
        </w:rPr>
      </w:pPr>
      <w:bookmarkStart w:id="18" w:name="_Toc15377208"/>
      <w:bookmarkStart w:id="19" w:name="_Toc15396606"/>
      <w:r>
        <w:rPr>
          <w:rFonts w:hint="default" w:ascii="Times New Roman" w:hAnsi="Times New Roman" w:eastAsia="仿宋_GB2312" w:cs="Times New Roman"/>
          <w:sz w:val="32"/>
          <w:szCs w:val="32"/>
        </w:rPr>
        <w:t>图3：支出决算结构图 （单位：万元）</w:t>
      </w:r>
    </w:p>
    <w:p>
      <w:pPr>
        <w:spacing w:line="600" w:lineRule="exact"/>
        <w:ind w:firstLine="640" w:firstLineChars="200"/>
        <w:outlineLvl w:val="1"/>
        <w:rPr>
          <w:rStyle w:val="31"/>
          <w:rFonts w:hint="default" w:ascii="Times New Roman" w:hAnsi="Times New Roman" w:eastAsia="黑体" w:cs="Times New Roman"/>
          <w:b w:val="0"/>
          <w:color w:val="auto"/>
          <w:highlight w:val="none"/>
        </w:rPr>
      </w:pPr>
      <w:r>
        <w:rPr>
          <w:rFonts w:hint="default" w:ascii="Times New Roman" w:hAnsi="Times New Roman" w:eastAsia="黑体" w:cs="Times New Roman"/>
          <w:color w:val="auto"/>
          <w:sz w:val="32"/>
          <w:szCs w:val="32"/>
          <w:highlight w:val="none"/>
        </w:rPr>
        <w:t>四、财</w:t>
      </w:r>
      <w:r>
        <w:rPr>
          <w:rStyle w:val="31"/>
          <w:rFonts w:hint="default" w:ascii="Times New Roman" w:hAnsi="Times New Roman" w:eastAsia="黑体" w:cs="Times New Roman"/>
          <w:b w:val="0"/>
          <w:color w:val="auto"/>
          <w:highlight w:val="none"/>
        </w:rPr>
        <w:t>政拨款收入支出决算总体情况说明</w:t>
      </w:r>
      <w:bookmarkEnd w:id="18"/>
      <w:bookmarkEnd w:id="19"/>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2024年度财政拨款收入、支出总计均为</w:t>
      </w:r>
      <w:r>
        <w:rPr>
          <w:rFonts w:hint="default" w:ascii="Times New Roman" w:hAnsi="Times New Roman" w:eastAsia="仿宋_GB2312" w:cs="Times New Roman"/>
          <w:sz w:val="32"/>
          <w:szCs w:val="32"/>
        </w:rPr>
        <w:t>254.97</w:t>
      </w:r>
      <w:r>
        <w:rPr>
          <w:rFonts w:hint="default" w:ascii="Times New Roman" w:hAnsi="Times New Roman" w:eastAsia="仿宋_GB2312" w:cs="Times New Roman"/>
          <w:color w:val="auto"/>
          <w:kern w:val="2"/>
          <w:sz w:val="32"/>
          <w:szCs w:val="32"/>
          <w:highlight w:val="none"/>
          <w:lang w:val="en-US" w:eastAsia="zh-CN" w:bidi="ar-SA"/>
        </w:rPr>
        <w:t>万元。与2023年度</w:t>
      </w:r>
      <w:r>
        <w:rPr>
          <w:rFonts w:hint="default" w:ascii="Times New Roman" w:hAnsi="Times New Roman" w:eastAsia="仿宋" w:cs="Times New Roman"/>
          <w:color w:val="auto"/>
          <w:sz w:val="32"/>
          <w:szCs w:val="32"/>
          <w:highlight w:val="none"/>
          <w:lang w:eastAsia="zh-CN"/>
        </w:rPr>
        <w:t>为</w:t>
      </w:r>
      <w:r>
        <w:rPr>
          <w:rFonts w:hint="default" w:ascii="Times New Roman" w:hAnsi="Times New Roman" w:eastAsia="仿宋" w:cs="Times New Roman"/>
          <w:color w:val="auto"/>
          <w:sz w:val="32"/>
          <w:szCs w:val="32"/>
          <w:highlight w:val="none"/>
          <w:lang w:val="en-US" w:eastAsia="zh-CN"/>
        </w:rPr>
        <w:t>240.49万元</w:t>
      </w:r>
      <w:r>
        <w:rPr>
          <w:rFonts w:hint="default" w:ascii="Times New Roman" w:hAnsi="Times New Roman" w:eastAsia="仿宋_GB2312" w:cs="Times New Roman"/>
          <w:color w:val="auto"/>
          <w:kern w:val="2"/>
          <w:sz w:val="32"/>
          <w:szCs w:val="32"/>
          <w:highlight w:val="none"/>
          <w:lang w:val="en-US" w:eastAsia="zh-CN" w:bidi="ar-SA"/>
        </w:rPr>
        <w:t>相比，财政拨款收入总计、支出总计各增加14.48万元，增长6.02%。主要变动原因是较上年新增人员2人。</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drawing>
          <wp:inline distT="0" distB="0" distL="114300" distR="114300">
            <wp:extent cx="4756150" cy="1816100"/>
            <wp:effectExtent l="4445" t="5080" r="9525" b="762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left="638" w:leftChars="304" w:firstLine="0" w:firstLineChars="0"/>
        <w:outlineLvl w:val="1"/>
        <w:rPr>
          <w:rStyle w:val="31"/>
          <w:rFonts w:hint="default" w:ascii="Times New Roman" w:hAnsi="Times New Roman" w:eastAsia="黑体" w:cs="Times New Roman"/>
          <w:b w:val="0"/>
          <w:color w:val="auto"/>
          <w:highlight w:val="none"/>
        </w:rPr>
      </w:pPr>
      <w:bookmarkStart w:id="20" w:name="_Toc15396607"/>
      <w:bookmarkStart w:id="21" w:name="_Toc15377209"/>
      <w:r>
        <w:rPr>
          <w:rFonts w:hint="default" w:ascii="Times New Roman" w:hAnsi="Times New Roman" w:eastAsia="仿宋_GB2312" w:cs="Times New Roman"/>
          <w:sz w:val="32"/>
          <w:szCs w:val="32"/>
        </w:rPr>
        <w:t>图4：财政拨款收、支决算总计变动情况 （单位：万元）</w:t>
      </w:r>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31"/>
          <w:rFonts w:hint="default" w:ascii="Times New Roman" w:hAnsi="Times New Roman" w:eastAsia="黑体" w:cs="Times New Roman"/>
          <w:b w:val="0"/>
          <w:color w:val="auto"/>
          <w:highlight w:val="none"/>
        </w:rPr>
        <w:t>般公共预算财政拨款支出决算情况说明</w:t>
      </w:r>
      <w:bookmarkEnd w:id="20"/>
      <w:bookmarkEnd w:id="21"/>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22" w:name="_Toc15377210"/>
      <w:r>
        <w:rPr>
          <w:rFonts w:hint="default" w:ascii="Times New Roman" w:hAnsi="Times New Roman" w:eastAsia="楷体_GB2312" w:cs="Times New Roman"/>
          <w:b/>
          <w:color w:val="auto"/>
          <w:sz w:val="32"/>
          <w:szCs w:val="32"/>
          <w:highlight w:val="none"/>
        </w:rPr>
        <w:t>（一）一般公共预算财政拨款支出决算总体情况</w:t>
      </w:r>
      <w:bookmarkEnd w:id="22"/>
    </w:p>
    <w:p>
      <w:pPr>
        <w:spacing w:line="600" w:lineRule="exact"/>
        <w:ind w:firstLine="640"/>
        <w:rPr>
          <w:rFonts w:hint="default" w:ascii="Times New Roman" w:hAnsi="Times New Roman" w:eastAsia="仿宋_GB2312" w:cs="Times New Roman"/>
          <w:color w:val="FF0000"/>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254.97</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60.58</w:t>
      </w:r>
      <w:r>
        <w:rPr>
          <w:rFonts w:hint="default" w:ascii="Times New Roman" w:hAnsi="Times New Roman" w:eastAsia="仿宋_GB2312" w:cs="Times New Roman"/>
          <w:color w:val="auto"/>
          <w:kern w:val="2"/>
          <w:sz w:val="32"/>
          <w:szCs w:val="32"/>
          <w:highlight w:val="none"/>
          <w:lang w:val="en-US" w:eastAsia="zh-CN" w:bidi="ar-SA"/>
        </w:rPr>
        <w:t>%。与2023年度</w:t>
      </w:r>
      <w:r>
        <w:rPr>
          <w:rFonts w:hint="default" w:ascii="Times New Roman" w:hAnsi="Times New Roman" w:eastAsia="仿宋" w:cs="Times New Roman"/>
          <w:color w:val="auto"/>
          <w:sz w:val="32"/>
          <w:szCs w:val="32"/>
          <w:highlight w:val="none"/>
          <w:lang w:val="en-US" w:eastAsia="zh-CN"/>
        </w:rPr>
        <w:t>240.49万元</w:t>
      </w:r>
      <w:r>
        <w:rPr>
          <w:rFonts w:hint="default" w:ascii="Times New Roman" w:hAnsi="Times New Roman" w:eastAsia="仿宋_GB2312" w:cs="Times New Roman"/>
          <w:color w:val="auto"/>
          <w:kern w:val="2"/>
          <w:sz w:val="32"/>
          <w:szCs w:val="32"/>
          <w:highlight w:val="none"/>
          <w:lang w:val="en-US" w:eastAsia="zh-CN" w:bidi="ar-SA"/>
        </w:rPr>
        <w:t>相比，一般公共预算财政拨款支出增加14.48万元，增长6.02%。主要变动原因是较上年新增人员2人。</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drawing>
          <wp:inline distT="0" distB="0" distL="114300" distR="114300">
            <wp:extent cx="5080000" cy="2148840"/>
            <wp:effectExtent l="5080" t="4445" r="5080" b="1079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firstLineChars="200"/>
        <w:outlineLvl w:val="2"/>
        <w:rPr>
          <w:rFonts w:hint="default" w:ascii="Times New Roman" w:hAnsi="Times New Roman" w:eastAsia="仿宋_GB2312" w:cs="Times New Roman"/>
          <w:sz w:val="32"/>
          <w:szCs w:val="32"/>
        </w:rPr>
      </w:pPr>
      <w:bookmarkStart w:id="23" w:name="_Toc15377211"/>
      <w:r>
        <w:rPr>
          <w:rFonts w:hint="default" w:ascii="Times New Roman" w:hAnsi="Times New Roman" w:eastAsia="仿宋_GB2312" w:cs="Times New Roman"/>
          <w:sz w:val="32"/>
          <w:szCs w:val="32"/>
        </w:rPr>
        <w:t>图5：一般公共预算财政拨款支出决算变动情况（单位：万元）</w:t>
      </w:r>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（二）一般公共预算财政拨款支出决算结构情况</w:t>
      </w:r>
      <w:bookmarkEnd w:id="23"/>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254.97</w:t>
      </w:r>
      <w:r>
        <w:rPr>
          <w:rFonts w:hint="default" w:ascii="Times New Roman" w:hAnsi="Times New Roman" w:eastAsia="仿宋_GB2312" w:cs="Times New Roman"/>
          <w:color w:val="auto"/>
          <w:kern w:val="2"/>
          <w:sz w:val="32"/>
          <w:szCs w:val="32"/>
          <w:highlight w:val="none"/>
          <w:lang w:val="en-US" w:eastAsia="zh-CN" w:bidi="ar-SA"/>
        </w:rPr>
        <w:t>万元，主要用于以下方面：节能环保支出190.45万元，占74.69%；社会保障和就业支出社会保障和就业支出26.16万元，占10.26%；卫生健康支出17.33万元，占6.80%；住房保障支出21.03万元，占8.25%。</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drawing>
          <wp:inline distT="0" distB="0" distL="114300" distR="114300">
            <wp:extent cx="5080000" cy="2882900"/>
            <wp:effectExtent l="4445" t="4445" r="5715" b="825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bookmarkStart w:id="24" w:name="_Toc15377212"/>
      <w:r>
        <w:rPr>
          <w:rFonts w:hint="default" w:ascii="Times New Roman" w:hAnsi="Times New Roman" w:eastAsia="仿宋_GB2312" w:cs="Times New Roman"/>
          <w:sz w:val="32"/>
          <w:szCs w:val="32"/>
        </w:rPr>
        <w:t>图6：一般公共预算财政拨款支出决算结构（单位：万元）</w:t>
      </w:r>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（三）一般公共预算财政拨款支出决算具体情况</w:t>
      </w:r>
      <w:bookmarkEnd w:id="24"/>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bookmarkStart w:id="25" w:name="_Toc15377213"/>
      <w:bookmarkStart w:id="26" w:name="_Toc15378460"/>
      <w:bookmarkStart w:id="27" w:name="_Toc15377444"/>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2024年度一般公共预算财政拨款支出决算数为</w:t>
      </w:r>
      <w:r>
        <w:rPr>
          <w:rFonts w:hint="default" w:ascii="Times New Roman" w:hAnsi="Times New Roman" w:eastAsia="仿宋_GB2312" w:cs="Times New Roman"/>
          <w:sz w:val="32"/>
          <w:szCs w:val="32"/>
        </w:rPr>
        <w:t>254.97</w:t>
      </w:r>
      <w:r>
        <w:rPr>
          <w:rFonts w:hint="eastAsia" w:ascii="Times New Roman" w:hAnsi="Times New Roman" w:eastAsia="仿宋_GB2312" w:cs="Times New Roman"/>
          <w:sz w:val="32"/>
          <w:szCs w:val="32"/>
          <w:lang w:eastAsia="zh-CN"/>
        </w:rPr>
        <w:t>万元</w:t>
      </w:r>
      <w:r>
        <w:rPr>
          <w:rFonts w:hint="default" w:ascii="Times New Roman" w:hAnsi="Times New Roman" w:eastAsia="仿宋_GB2312" w:cs="Times New Roman"/>
          <w:color w:val="auto"/>
          <w:kern w:val="2"/>
          <w:sz w:val="32"/>
          <w:szCs w:val="32"/>
          <w:highlight w:val="none"/>
          <w:lang w:val="en-US" w:eastAsia="zh-CN" w:bidi="ar-SA"/>
        </w:rPr>
        <w:t>，完成预算100%。其中：</w:t>
      </w:r>
      <w:bookmarkEnd w:id="25"/>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1.节能环保支出（类）环境保护管理事务（款）其他环境保护管理事务支出（项）：支出决算为140.62万元，完成预算100%。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2.节能环保支出（类）污染防治（款）其他污染防治支出（项）: 支出决算为49.83万元，完成预算100%。</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3.社会保障和就业支出（类）人力资源和社会保障管理事务（款）其他人力资源和社会保障管理事务支出（项）：支出决算为0.80万元，完成预算100%。</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4.社会保障和就业支出（类）行政事业单位养老支出（款）机关事业单位基本养老保险缴费支出（项）：支出决算为25.36万元，完成预算100%。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5.卫生健康支出（类）行政事业单位医疗（款）事业单位医疗（项）：支出决算为13.75万元，完成预算100%。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6.卫生健康（类）行政事业单位医疗（款）公务员医疗补助（项）：支出决算为1.77万元，完成预算100%。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7.卫生健康（类）行政事业单位医疗（款）其他行政事业单位医疗支出（项）：支出决算为1.81万元，完成预算100%。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8.住房保障支出（类）住房改革支出（款）住房公积金（项）：支出决算为21.03万元，完成预算100%。</w:t>
      </w:r>
    </w:p>
    <w:p>
      <w:pPr>
        <w:tabs>
          <w:tab w:val="right" w:pos="8306"/>
        </w:tabs>
        <w:spacing w:line="600" w:lineRule="exact"/>
        <w:ind w:firstLine="640"/>
        <w:outlineLvl w:val="1"/>
        <w:rPr>
          <w:rStyle w:val="31"/>
          <w:rFonts w:hint="default" w:ascii="Times New Roman" w:hAnsi="Times New Roman" w:cs="Times New Roman"/>
          <w:color w:val="auto"/>
          <w:highlight w:val="none"/>
        </w:rPr>
      </w:pPr>
      <w:bookmarkStart w:id="28" w:name="_Toc15396608"/>
      <w:bookmarkStart w:id="29" w:name="_Toc15377214"/>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31"/>
          <w:rFonts w:hint="default" w:ascii="Times New Roman" w:hAnsi="Times New Roman" w:eastAsia="黑体" w:cs="Times New Roman"/>
          <w:b w:val="0"/>
          <w:color w:val="auto"/>
          <w:highlight w:val="none"/>
        </w:rPr>
        <w:t>般公共预算财政拨款基本支出决算情况说明</w:t>
      </w:r>
      <w:bookmarkEnd w:id="28"/>
      <w:bookmarkEnd w:id="29"/>
      <w:r>
        <w:rPr>
          <w:rStyle w:val="31"/>
          <w:rFonts w:hint="default" w:ascii="Times New Roman" w:hAnsi="Times New Roman" w:eastAsia="黑体" w:cs="Times New Roman"/>
          <w:b w:val="0"/>
          <w:color w:val="auto"/>
          <w:highlight w:val="none"/>
        </w:rPr>
        <w:tab/>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2024年度一般公共预算财政拨款基本支出</w:t>
      </w:r>
      <w:r>
        <w:rPr>
          <w:rFonts w:hint="default" w:ascii="Times New Roman" w:hAnsi="Times New Roman" w:eastAsia="仿宋_GB2312" w:cs="Times New Roman"/>
          <w:sz w:val="32"/>
          <w:szCs w:val="32"/>
        </w:rPr>
        <w:t>205.14</w:t>
      </w:r>
      <w:r>
        <w:rPr>
          <w:rFonts w:hint="default" w:ascii="Times New Roman" w:hAnsi="Times New Roman" w:eastAsia="仿宋_GB2312" w:cs="Times New Roman"/>
          <w:color w:val="auto"/>
          <w:kern w:val="2"/>
          <w:sz w:val="32"/>
          <w:szCs w:val="32"/>
          <w:highlight w:val="none"/>
          <w:lang w:val="en-US" w:eastAsia="zh-CN" w:bidi="ar-SA"/>
        </w:rPr>
        <w:t>万元，其中：</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人员经费</w:t>
      </w:r>
      <w:r>
        <w:rPr>
          <w:rFonts w:hint="default" w:ascii="Times New Roman" w:hAnsi="Times New Roman" w:eastAsia="仿宋_GB2312" w:cs="Times New Roman"/>
          <w:sz w:val="32"/>
          <w:szCs w:val="32"/>
        </w:rPr>
        <w:t>190.15</w:t>
      </w:r>
      <w:r>
        <w:rPr>
          <w:rFonts w:hint="default" w:ascii="Times New Roman" w:hAnsi="Times New Roman" w:eastAsia="仿宋_GB2312" w:cs="Times New Roman"/>
          <w:color w:val="auto"/>
          <w:kern w:val="2"/>
          <w:sz w:val="32"/>
          <w:szCs w:val="32"/>
          <w:highlight w:val="none"/>
          <w:lang w:val="en-US" w:eastAsia="zh-CN" w:bidi="ar-SA"/>
        </w:rPr>
        <w:t>万元，主要包括：基本工资、津贴补贴、绩效工资、机关事业单位基本养老保险缴费、其他社会保障缴费、生活补助。</w:t>
      </w:r>
      <w:r>
        <w:rPr>
          <w:rFonts w:hint="default" w:ascii="Times New Roman" w:hAnsi="Times New Roman" w:eastAsia="仿宋_GB2312" w:cs="Times New Roman"/>
          <w:color w:val="auto"/>
          <w:kern w:val="2"/>
          <w:sz w:val="32"/>
          <w:szCs w:val="32"/>
          <w:highlight w:val="none"/>
          <w:lang w:val="en-US" w:eastAsia="zh-CN" w:bidi="ar-SA"/>
        </w:rPr>
        <w:br w:type="textWrapping"/>
      </w:r>
      <w:r>
        <w:rPr>
          <w:rFonts w:hint="default" w:ascii="Times New Roman" w:hAnsi="Times New Roman" w:eastAsia="仿宋_GB2312" w:cs="Times New Roman"/>
          <w:color w:val="auto"/>
          <w:kern w:val="2"/>
          <w:sz w:val="32"/>
          <w:szCs w:val="32"/>
          <w:highlight w:val="none"/>
          <w:lang w:val="en-US" w:eastAsia="zh-CN" w:bidi="ar-SA"/>
        </w:rPr>
        <w:t>　　公用经费</w:t>
      </w:r>
      <w:r>
        <w:rPr>
          <w:rFonts w:hint="default" w:ascii="Times New Roman" w:hAnsi="Times New Roman" w:eastAsia="仿宋_GB2312" w:cs="Times New Roman"/>
          <w:sz w:val="32"/>
          <w:szCs w:val="32"/>
        </w:rPr>
        <w:t>14.9</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color w:val="auto"/>
          <w:kern w:val="2"/>
          <w:sz w:val="32"/>
          <w:szCs w:val="32"/>
          <w:highlight w:val="none"/>
          <w:lang w:val="en-US" w:eastAsia="zh-CN" w:bidi="ar-SA"/>
        </w:rPr>
        <w:t>万元，主要包括：办公费、咨询费、水费、电费、邮电费、差旅费、培训费、公务接待费、工会经费、福利费、公务用车运行维护费、其他商品和服务支出。</w:t>
      </w:r>
    </w:p>
    <w:p>
      <w:pPr>
        <w:spacing w:line="600" w:lineRule="exact"/>
        <w:ind w:firstLine="640"/>
        <w:outlineLvl w:val="1"/>
        <w:rPr>
          <w:rStyle w:val="31"/>
          <w:rFonts w:hint="default" w:ascii="Times New Roman" w:hAnsi="Times New Roman" w:eastAsia="黑体" w:cs="Times New Roman"/>
          <w:b w:val="0"/>
          <w:color w:val="auto"/>
          <w:highlight w:val="none"/>
        </w:rPr>
      </w:pPr>
      <w:bookmarkStart w:id="30" w:name="_Toc15396609"/>
      <w:bookmarkStart w:id="31" w:name="_Toc15377215"/>
      <w:r>
        <w:rPr>
          <w:rFonts w:hint="default" w:ascii="Times New Roman" w:hAnsi="Times New Roman" w:eastAsia="黑体" w:cs="Times New Roman"/>
          <w:color w:val="auto"/>
          <w:sz w:val="32"/>
          <w:szCs w:val="32"/>
          <w:highlight w:val="none"/>
        </w:rPr>
        <w:t>七、</w:t>
      </w:r>
      <w:r>
        <w:rPr>
          <w:rStyle w:val="31"/>
          <w:rFonts w:hint="default" w:ascii="Times New Roman" w:hAnsi="Times New Roman" w:eastAsia="黑体" w:cs="Times New Roman"/>
          <w:b w:val="0"/>
          <w:color w:val="auto"/>
          <w:highlight w:val="none"/>
        </w:rPr>
        <w:t>财政拨款</w:t>
      </w:r>
      <w:r>
        <w:rPr>
          <w:rStyle w:val="31"/>
          <w:rFonts w:hint="default" w:ascii="Times New Roman" w:hAnsi="Times New Roman" w:eastAsia="黑体" w:cs="Times New Roman"/>
          <w:color w:val="auto"/>
          <w:highlight w:val="none"/>
        </w:rPr>
        <w:t>“</w:t>
      </w:r>
      <w:r>
        <w:rPr>
          <w:rStyle w:val="31"/>
          <w:rFonts w:hint="default" w:ascii="Times New Roman" w:hAnsi="Times New Roman" w:eastAsia="黑体" w:cs="Times New Roman"/>
          <w:b w:val="0"/>
          <w:color w:val="auto"/>
          <w:highlight w:val="none"/>
        </w:rPr>
        <w:t>三公”经费支出决算情况说明</w:t>
      </w:r>
      <w:bookmarkEnd w:id="30"/>
      <w:bookmarkEnd w:id="31"/>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32" w:name="_Toc15377216"/>
      <w:r>
        <w:rPr>
          <w:rFonts w:hint="default" w:ascii="Times New Roman" w:hAnsi="Times New Roman" w:eastAsia="楷体_GB2312" w:cs="Times New Roman"/>
          <w:b/>
          <w:color w:val="auto"/>
          <w:sz w:val="32"/>
          <w:szCs w:val="32"/>
          <w:highlight w:val="none"/>
        </w:rPr>
        <w:t>（一）“三公”经费财政拨款支出决算总体情况说明</w:t>
      </w:r>
      <w:bookmarkEnd w:id="32"/>
    </w:p>
    <w:p>
      <w:pPr>
        <w:spacing w:line="600" w:lineRule="exact"/>
        <w:ind w:firstLine="640"/>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2024年度“三公”经费财政拨款支出决算为</w:t>
      </w:r>
      <w:r>
        <w:rPr>
          <w:rFonts w:hint="default" w:ascii="Times New Roman" w:hAnsi="Times New Roman" w:eastAsia="仿宋_GB2312" w:cs="Times New Roman"/>
          <w:sz w:val="32"/>
          <w:szCs w:val="32"/>
        </w:rPr>
        <w:t>0.48</w:t>
      </w:r>
      <w:r>
        <w:rPr>
          <w:rFonts w:hint="default" w:ascii="Times New Roman" w:hAnsi="Times New Roman" w:eastAsia="仿宋_GB2312" w:cs="Times New Roman"/>
          <w:color w:val="auto"/>
          <w:kern w:val="2"/>
          <w:sz w:val="32"/>
          <w:szCs w:val="32"/>
          <w:highlight w:val="none"/>
          <w:lang w:val="en-US" w:eastAsia="zh-CN" w:bidi="ar-SA"/>
        </w:rPr>
        <w:t>万元，完成预算</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kern w:val="2"/>
          <w:sz w:val="32"/>
          <w:szCs w:val="32"/>
          <w:highlight w:val="none"/>
          <w:lang w:val="en-US" w:eastAsia="zh-CN" w:bidi="ar-SA"/>
        </w:rPr>
        <w:t>%，较上年度减少1.93万元，下降80.08%。决算数与预算数持平。</w:t>
      </w:r>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33" w:name="_Toc15377217"/>
      <w:r>
        <w:rPr>
          <w:rFonts w:hint="default" w:ascii="Times New Roman" w:hAnsi="Times New Roman" w:eastAsia="楷体_GB2312" w:cs="Times New Roman"/>
          <w:b/>
          <w:color w:val="auto"/>
          <w:sz w:val="32"/>
          <w:szCs w:val="32"/>
          <w:highlight w:val="none"/>
        </w:rPr>
        <w:t>（二）“三公”经费财政拨款支出决算具体情况说明</w:t>
      </w:r>
      <w:bookmarkEnd w:id="33"/>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2024年度“三公”经费财政拨款支出决算中，因公出国（境）费支出决算</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万元，占0%；公务用车购置及运行维护费支出决算</w:t>
      </w:r>
      <w:r>
        <w:rPr>
          <w:rFonts w:hint="default" w:ascii="Times New Roman" w:hAnsi="Times New Roman" w:eastAsia="仿宋_GB2312" w:cs="Times New Roman"/>
          <w:sz w:val="32"/>
          <w:szCs w:val="32"/>
        </w:rPr>
        <w:t>0.38</w:t>
      </w:r>
      <w:r>
        <w:rPr>
          <w:rFonts w:hint="default" w:ascii="Times New Roman" w:hAnsi="Times New Roman" w:eastAsia="仿宋_GB2312" w:cs="Times New Roman"/>
          <w:color w:val="auto"/>
          <w:kern w:val="2"/>
          <w:sz w:val="32"/>
          <w:szCs w:val="32"/>
          <w:highlight w:val="none"/>
          <w:lang w:val="en-US" w:eastAsia="zh-CN" w:bidi="ar-SA"/>
        </w:rPr>
        <w:t>万元，占79.17%；公务接待费支出决算</w:t>
      </w:r>
      <w:r>
        <w:rPr>
          <w:rFonts w:hint="default" w:ascii="Times New Roman" w:hAnsi="Times New Roman" w:eastAsia="仿宋_GB2312" w:cs="Times New Roman"/>
          <w:sz w:val="32"/>
          <w:szCs w:val="32"/>
        </w:rPr>
        <w:t>0.1</w:t>
      </w:r>
      <w:r>
        <w:rPr>
          <w:rFonts w:hint="default" w:ascii="Times New Roman" w:hAnsi="Times New Roman" w:eastAsia="仿宋_GB2312" w:cs="Times New Roman"/>
          <w:color w:val="auto"/>
          <w:kern w:val="2"/>
          <w:sz w:val="32"/>
          <w:szCs w:val="32"/>
          <w:highlight w:val="none"/>
          <w:lang w:val="en-US" w:eastAsia="zh-CN" w:bidi="ar-SA"/>
        </w:rPr>
        <w:t>万元，占20.83%。具体情况如下：</w:t>
      </w:r>
    </w:p>
    <w:p>
      <w:pPr>
        <w:pStyle w:val="6"/>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drawing>
          <wp:inline distT="0" distB="0" distL="114300" distR="114300">
            <wp:extent cx="5080000" cy="2432050"/>
            <wp:effectExtent l="4445" t="4445" r="5715"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图7：“三公”经费财政拨款支出结构 （单位：万元）</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1.因公出国（境）经费支出0万元，完成预算</w:t>
      </w:r>
      <w:r>
        <w:rPr>
          <w:rFonts w:hint="eastAsia" w:eastAsia="仿宋_GB2312" w:cs="Times New Roman"/>
          <w:b/>
          <w:bCs/>
          <w:color w:val="auto"/>
          <w:kern w:val="2"/>
          <w:sz w:val="32"/>
          <w:szCs w:val="32"/>
          <w:highlight w:val="none"/>
          <w:lang w:val="en-US" w:eastAsia="zh-CN" w:bidi="ar-SA"/>
        </w:rPr>
        <w:t>10</w:t>
      </w:r>
      <w:r>
        <w:rPr>
          <w:rFonts w:hint="default" w:ascii="Times New Roman" w:hAnsi="Times New Roman" w:eastAsia="仿宋_GB2312" w:cs="Times New Roman"/>
          <w:b/>
          <w:bCs/>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全年安排因公出国（境）团组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次，出国（境）</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人。因公出国（境）支出决算比2023年持平。</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2.公务用车购置及运行维护费支出0.38万元，完成预算100%。</w:t>
      </w:r>
      <w:r>
        <w:rPr>
          <w:rFonts w:hint="default" w:ascii="Times New Roman" w:hAnsi="Times New Roman" w:eastAsia="仿宋_GB2312" w:cs="Times New Roman"/>
          <w:color w:val="auto"/>
          <w:kern w:val="2"/>
          <w:sz w:val="32"/>
          <w:szCs w:val="32"/>
          <w:highlight w:val="none"/>
          <w:lang w:val="en-US" w:eastAsia="zh-CN" w:bidi="ar-SA"/>
        </w:rPr>
        <w:t>公务用车购置及运行维护费支出决算比2023年度减少1.95万元，下降83.69%。主要原因是原</w:t>
      </w:r>
      <w:r>
        <w:rPr>
          <w:rFonts w:hint="default" w:ascii="Times New Roman" w:hAnsi="Times New Roman" w:eastAsia="仿宋_GB2312" w:cs="Times New Roman"/>
          <w:color w:val="auto"/>
          <w:sz w:val="32"/>
          <w:szCs w:val="32"/>
          <w:highlight w:val="none"/>
          <w:lang w:eastAsia="zh-CN"/>
        </w:rPr>
        <w:t>车辆于</w:t>
      </w:r>
      <w:r>
        <w:rPr>
          <w:rFonts w:hint="default" w:ascii="Times New Roman" w:hAnsi="Times New Roman" w:eastAsia="仿宋_GB2312" w:cs="Times New Roman"/>
          <w:color w:val="auto"/>
          <w:sz w:val="32"/>
          <w:szCs w:val="32"/>
          <w:highlight w:val="none"/>
          <w:lang w:val="en-US" w:eastAsia="zh-CN"/>
        </w:rPr>
        <w:t>2023年11月拍卖，新购业务用车于2024年12月购回。</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其中：公务用车购置支出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万元。全年按规定更新购置公务用车0辆，其中：轿车0辆、金额0万元，越野车0辆、金额0万元，载客汽车0辆、金额0万元。</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截至2024年12月31日，单位共有公务用车0辆，其中：轿车0辆、越野车0辆、载客汽车0辆。（新增业务用车1辆）</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公务用车运行维护费支出</w:t>
      </w:r>
      <w:r>
        <w:rPr>
          <w:rFonts w:hint="default" w:ascii="Times New Roman" w:hAnsi="Times New Roman" w:eastAsia="仿宋_GB2312" w:cs="Times New Roman"/>
          <w:sz w:val="32"/>
          <w:szCs w:val="32"/>
        </w:rPr>
        <w:t>0.38</w:t>
      </w:r>
      <w:r>
        <w:rPr>
          <w:rFonts w:hint="default" w:ascii="Times New Roman" w:hAnsi="Times New Roman" w:eastAsia="仿宋_GB2312" w:cs="Times New Roman"/>
          <w:color w:val="auto"/>
          <w:kern w:val="2"/>
          <w:sz w:val="32"/>
          <w:szCs w:val="32"/>
          <w:highlight w:val="none"/>
          <w:lang w:val="en-US" w:eastAsia="zh-CN" w:bidi="ar-SA"/>
        </w:rPr>
        <w:t>万元。主要用于</w:t>
      </w:r>
      <w:r>
        <w:rPr>
          <w:rFonts w:hint="default" w:ascii="Times New Roman" w:hAnsi="Times New Roman" w:eastAsia="仿宋_GB2312" w:cs="Times New Roman"/>
          <w:color w:val="auto"/>
          <w:sz w:val="32"/>
          <w:szCs w:val="32"/>
          <w:highlight w:val="none"/>
          <w:lang w:eastAsia="zh-CN"/>
        </w:rPr>
        <w:t>完成监测目标任务工作</w:t>
      </w:r>
      <w:r>
        <w:rPr>
          <w:rFonts w:hint="default" w:ascii="Times New Roman" w:hAnsi="Times New Roman" w:eastAsia="仿宋_GB2312" w:cs="Times New Roman"/>
          <w:color w:val="auto"/>
          <w:kern w:val="2"/>
          <w:sz w:val="32"/>
          <w:szCs w:val="32"/>
          <w:highlight w:val="none"/>
          <w:lang w:val="en-US" w:eastAsia="zh-CN" w:bidi="ar-SA"/>
        </w:rPr>
        <w:t>所需的公务用车保险费等支出。</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3.公务接待费支出0.1万元，完成预算100%。</w:t>
      </w:r>
      <w:r>
        <w:rPr>
          <w:rFonts w:hint="default" w:ascii="Times New Roman" w:hAnsi="Times New Roman" w:eastAsia="仿宋_GB2312" w:cs="Times New Roman"/>
          <w:color w:val="auto"/>
          <w:kern w:val="2"/>
          <w:sz w:val="32"/>
          <w:szCs w:val="32"/>
          <w:highlight w:val="none"/>
          <w:lang w:val="en-US" w:eastAsia="zh-CN" w:bidi="ar-SA"/>
        </w:rPr>
        <w:t>公务接待费支出决算比2023年度增加0.02万元，增长0.25%。主要原因是接待较上年增加1</w:t>
      </w:r>
      <w:r>
        <w:rPr>
          <w:rFonts w:hint="eastAsia" w:eastAsia="仿宋_GB2312" w:cs="Times New Roman"/>
          <w:color w:val="auto"/>
          <w:kern w:val="2"/>
          <w:sz w:val="32"/>
          <w:szCs w:val="32"/>
          <w:highlight w:val="none"/>
          <w:lang w:val="en-US" w:eastAsia="zh-CN" w:bidi="ar-SA"/>
        </w:rPr>
        <w:t>批次</w:t>
      </w:r>
      <w:r>
        <w:rPr>
          <w:rFonts w:hint="default" w:ascii="Times New Roman" w:hAnsi="Times New Roman" w:eastAsia="仿宋_GB2312" w:cs="Times New Roman"/>
          <w:color w:val="auto"/>
          <w:kern w:val="2"/>
          <w:sz w:val="32"/>
          <w:szCs w:val="32"/>
          <w:highlight w:val="none"/>
          <w:lang w:val="en-US" w:eastAsia="zh-CN" w:bidi="ar-SA"/>
        </w:rPr>
        <w:t>。其中：</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国内公务接待支出</w:t>
      </w:r>
      <w:r>
        <w:rPr>
          <w:rFonts w:hint="default" w:ascii="Times New Roman" w:hAnsi="Times New Roman" w:eastAsia="仿宋_GB2312" w:cs="Times New Roman"/>
          <w:color w:val="auto"/>
          <w:sz w:val="32"/>
          <w:szCs w:val="32"/>
        </w:rPr>
        <w:t>0.1</w:t>
      </w:r>
      <w:r>
        <w:rPr>
          <w:rFonts w:hint="default" w:ascii="Times New Roman" w:hAnsi="Times New Roman" w:eastAsia="仿宋_GB2312" w:cs="Times New Roman"/>
          <w:color w:val="auto"/>
          <w:kern w:val="2"/>
          <w:sz w:val="32"/>
          <w:szCs w:val="32"/>
          <w:highlight w:val="none"/>
          <w:lang w:val="en-US" w:eastAsia="zh-CN" w:bidi="ar-SA"/>
        </w:rPr>
        <w:t>万元，主要用于持证上岗考核用餐费。国内公务接待</w:t>
      </w: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kern w:val="2"/>
          <w:sz w:val="32"/>
          <w:szCs w:val="32"/>
          <w:highlight w:val="none"/>
          <w:lang w:val="en-US" w:eastAsia="zh-CN" w:bidi="ar-SA"/>
        </w:rPr>
        <w:t>批次，</w:t>
      </w: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kern w:val="2"/>
          <w:sz w:val="32"/>
          <w:szCs w:val="32"/>
          <w:highlight w:val="none"/>
          <w:lang w:val="en-US" w:eastAsia="zh-CN" w:bidi="ar-SA"/>
        </w:rPr>
        <w:t>人次（不包括陪同人员），共计支出0.1万元，具体内容包括：两次均为持证上岗考核接待，金额分别为487元和512元。</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外事接待支出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万元。外事接待</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批次，</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人次（不包括陪同人员），共计支出0万元。</w:t>
      </w:r>
      <w:bookmarkStart w:id="34" w:name="_Toc15377218"/>
      <w:bookmarkStart w:id="35" w:name="_Toc15396610"/>
    </w:p>
    <w:p>
      <w:pPr>
        <w:spacing w:line="600" w:lineRule="exact"/>
        <w:ind w:firstLine="640"/>
        <w:outlineLvl w:val="1"/>
        <w:rPr>
          <w:rStyle w:val="31"/>
          <w:rFonts w:hint="default" w:ascii="Times New Roman" w:hAnsi="Times New Roman" w:eastAsia="黑体" w:cs="Times New Roman"/>
          <w:color w:val="auto"/>
          <w:highlight w:val="none"/>
        </w:rPr>
      </w:pPr>
      <w:r>
        <w:rPr>
          <w:rFonts w:hint="default" w:ascii="Times New Roman" w:hAnsi="Times New Roman" w:eastAsia="黑体" w:cs="Times New Roman"/>
          <w:color w:val="auto"/>
          <w:sz w:val="32"/>
          <w:szCs w:val="32"/>
          <w:highlight w:val="none"/>
        </w:rPr>
        <w:t>八、</w:t>
      </w:r>
      <w:r>
        <w:rPr>
          <w:rStyle w:val="31"/>
          <w:rFonts w:hint="default" w:ascii="Times New Roman" w:hAnsi="Times New Roman" w:eastAsia="黑体" w:cs="Times New Roman"/>
          <w:b w:val="0"/>
          <w:color w:val="auto"/>
          <w:highlight w:val="none"/>
        </w:rPr>
        <w:t>政府性基金预算支出决算情况说明</w:t>
      </w:r>
      <w:bookmarkEnd w:id="34"/>
      <w:bookmarkEnd w:id="3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1"/>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2024年度政府性基金预算财政拨款支出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%。与2023年度</w:t>
      </w:r>
      <w:bookmarkStart w:id="36" w:name="_Toc15396611"/>
      <w:bookmarkStart w:id="37" w:name="_Toc15377219"/>
      <w:r>
        <w:rPr>
          <w:rFonts w:hint="default" w:ascii="Times New Roman" w:hAnsi="Times New Roman" w:eastAsia="仿宋_GB2312" w:cs="Times New Roman"/>
          <w:color w:val="auto"/>
          <w:kern w:val="2"/>
          <w:sz w:val="32"/>
          <w:szCs w:val="32"/>
          <w:highlight w:val="none"/>
          <w:lang w:val="en-US" w:eastAsia="zh-CN" w:bidi="ar-SA"/>
        </w:rPr>
        <w:t>持平。</w:t>
      </w:r>
    </w:p>
    <w:p>
      <w:pPr>
        <w:numPr>
          <w:ilvl w:val="0"/>
          <w:numId w:val="0"/>
        </w:numPr>
        <w:spacing w:line="600" w:lineRule="exact"/>
        <w:ind w:left="630" w:leftChars="0"/>
        <w:outlineLvl w:val="1"/>
        <w:rPr>
          <w:rStyle w:val="31"/>
          <w:rFonts w:hint="default" w:ascii="Times New Roman" w:hAnsi="Times New Roman" w:eastAsia="黑体" w:cs="Times New Roman"/>
          <w:b w:val="0"/>
          <w:color w:val="auto"/>
          <w:highlight w:val="none"/>
        </w:rPr>
      </w:pPr>
      <w:r>
        <w:rPr>
          <w:rStyle w:val="31"/>
          <w:rFonts w:hint="default" w:ascii="Times New Roman" w:hAnsi="Times New Roman" w:eastAsia="黑体" w:cs="Times New Roman"/>
          <w:b w:val="0"/>
          <w:color w:val="auto"/>
          <w:highlight w:val="none"/>
          <w:lang w:eastAsia="zh-CN"/>
        </w:rPr>
        <w:t>九、</w:t>
      </w:r>
      <w:r>
        <w:rPr>
          <w:rStyle w:val="31"/>
          <w:rFonts w:hint="default" w:ascii="Times New Roman" w:hAnsi="Times New Roman" w:eastAsia="黑体" w:cs="Times New Roman"/>
          <w:b w:val="0"/>
          <w:color w:val="auto"/>
          <w:highlight w:val="none"/>
        </w:rPr>
        <w:t>国有资本经营预算支出决算情况说明</w:t>
      </w:r>
      <w:bookmarkEnd w:id="36"/>
      <w:bookmarkEnd w:id="37"/>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2024年度国有资本经营预算财政拨款支出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与2023年度持平</w:t>
      </w:r>
      <w:r>
        <w:rPr>
          <w:rFonts w:hint="eastAsia" w:eastAsia="仿宋_GB2312" w:cs="Times New Roman"/>
          <w:color w:val="auto"/>
          <w:kern w:val="2"/>
          <w:sz w:val="32"/>
          <w:szCs w:val="32"/>
          <w:highlight w:val="none"/>
          <w:lang w:val="en-US" w:eastAsia="zh-CN" w:bidi="ar-SA"/>
        </w:rPr>
        <w:t>。</w:t>
      </w:r>
    </w:p>
    <w:p>
      <w:pPr>
        <w:numPr>
          <w:ilvl w:val="0"/>
          <w:numId w:val="0"/>
        </w:numPr>
        <w:spacing w:line="600" w:lineRule="exact"/>
        <w:ind w:left="630" w:leftChars="0"/>
        <w:outlineLvl w:val="1"/>
        <w:rPr>
          <w:rStyle w:val="31"/>
          <w:rFonts w:hint="default" w:ascii="Times New Roman" w:hAnsi="Times New Roman" w:eastAsia="黑体" w:cs="Times New Roman"/>
          <w:b w:val="0"/>
          <w:color w:val="auto"/>
          <w:highlight w:val="none"/>
        </w:rPr>
      </w:pPr>
      <w:bookmarkStart w:id="38" w:name="_Toc15396612"/>
      <w:bookmarkStart w:id="39" w:name="_Toc15377221"/>
      <w:r>
        <w:rPr>
          <w:rStyle w:val="31"/>
          <w:rFonts w:hint="default" w:ascii="Times New Roman" w:hAnsi="Times New Roman" w:eastAsia="黑体" w:cs="Times New Roman"/>
          <w:b w:val="0"/>
          <w:color w:val="auto"/>
          <w:highlight w:val="none"/>
          <w:lang w:eastAsia="zh-CN"/>
        </w:rPr>
        <w:t>十、</w:t>
      </w:r>
      <w:r>
        <w:rPr>
          <w:rStyle w:val="31"/>
          <w:rFonts w:hint="default" w:ascii="Times New Roman" w:hAnsi="Times New Roman" w:eastAsia="黑体" w:cs="Times New Roman"/>
          <w:b w:val="0"/>
          <w:color w:val="auto"/>
          <w:highlight w:val="none"/>
        </w:rPr>
        <w:t>其他重要事项的情况说明</w:t>
      </w:r>
      <w:bookmarkEnd w:id="38"/>
      <w:bookmarkEnd w:id="39"/>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40" w:name="_Toc15377222"/>
      <w:r>
        <w:rPr>
          <w:rFonts w:hint="default" w:ascii="Times New Roman" w:hAnsi="Times New Roman" w:eastAsia="楷体_GB2312" w:cs="Times New Roman"/>
          <w:b/>
          <w:color w:val="auto"/>
          <w:sz w:val="32"/>
          <w:szCs w:val="32"/>
          <w:highlight w:val="none"/>
        </w:rPr>
        <w:t>（一）机关运行经费支出情况</w:t>
      </w:r>
      <w:bookmarkEnd w:id="40"/>
    </w:p>
    <w:p>
      <w:pPr>
        <w:spacing w:line="600" w:lineRule="exact"/>
        <w:ind w:firstLine="640" w:firstLineChars="200"/>
        <w:outlineLvl w:val="2"/>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四川省攀枝花市西区生态环境监测站</w:t>
      </w:r>
      <w:r>
        <w:rPr>
          <w:rFonts w:hint="default" w:ascii="Times New Roman" w:hAnsi="Times New Roman" w:eastAsia="仿宋_GB2312" w:cs="Times New Roman"/>
          <w:color w:val="auto"/>
          <w:kern w:val="2"/>
          <w:sz w:val="32"/>
          <w:szCs w:val="32"/>
          <w:highlight w:val="none"/>
          <w:lang w:val="en-US" w:eastAsia="zh-CN" w:bidi="ar-SA"/>
        </w:rPr>
        <w:t>机关运行经费支出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万元，比2023年度持平。</w:t>
      </w:r>
      <w:bookmarkStart w:id="41" w:name="_Toc15377223"/>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（二）政府采购支出情况</w:t>
      </w:r>
      <w:bookmarkEnd w:id="41"/>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color w:val="auto"/>
          <w:sz w:val="32"/>
          <w:szCs w:val="32"/>
        </w:rPr>
        <w:t>四川省攀枝花市西区生态环境监测站</w:t>
      </w:r>
      <w:r>
        <w:rPr>
          <w:rFonts w:hint="default" w:ascii="Times New Roman" w:hAnsi="Times New Roman" w:eastAsia="仿宋_GB2312" w:cs="Times New Roman"/>
          <w:color w:val="auto"/>
          <w:kern w:val="2"/>
          <w:sz w:val="32"/>
          <w:szCs w:val="32"/>
          <w:highlight w:val="none"/>
          <w:lang w:val="en-US" w:eastAsia="zh-CN" w:bidi="ar-SA"/>
        </w:rPr>
        <w:t>政府采购支出总额</w:t>
      </w:r>
      <w:r>
        <w:rPr>
          <w:rFonts w:hint="default" w:ascii="Times New Roman" w:hAnsi="Times New Roman" w:eastAsia="仿宋_GB2312" w:cs="Times New Roman"/>
          <w:color w:val="auto"/>
          <w:sz w:val="32"/>
          <w:szCs w:val="32"/>
        </w:rPr>
        <w:t>22.85</w:t>
      </w:r>
      <w:r>
        <w:rPr>
          <w:rFonts w:hint="default" w:ascii="Times New Roman" w:hAnsi="Times New Roman" w:eastAsia="仿宋_GB2312" w:cs="Times New Roman"/>
          <w:color w:val="auto"/>
          <w:kern w:val="2"/>
          <w:sz w:val="32"/>
          <w:szCs w:val="32"/>
          <w:highlight w:val="none"/>
          <w:lang w:val="en-US" w:eastAsia="zh-CN" w:bidi="ar-SA"/>
        </w:rPr>
        <w:t>万元，其中：政府采购货物支出</w:t>
      </w:r>
      <w:r>
        <w:rPr>
          <w:rFonts w:hint="default" w:ascii="Times New Roman" w:hAnsi="Times New Roman" w:eastAsia="仿宋_GB2312" w:cs="Times New Roman"/>
          <w:color w:val="auto"/>
          <w:sz w:val="32"/>
          <w:szCs w:val="32"/>
        </w:rPr>
        <w:t>22.48</w:t>
      </w:r>
      <w:r>
        <w:rPr>
          <w:rFonts w:hint="default" w:ascii="Times New Roman" w:hAnsi="Times New Roman" w:eastAsia="仿宋_GB2312" w:cs="Times New Roman"/>
          <w:color w:val="auto"/>
          <w:kern w:val="2"/>
          <w:sz w:val="32"/>
          <w:szCs w:val="32"/>
          <w:highlight w:val="none"/>
          <w:lang w:val="en-US" w:eastAsia="zh-CN" w:bidi="ar-SA"/>
        </w:rPr>
        <w:t>万元、政府采购工程支出</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auto"/>
          <w:kern w:val="2"/>
          <w:sz w:val="32"/>
          <w:szCs w:val="32"/>
          <w:highlight w:val="none"/>
          <w:lang w:val="en-US" w:eastAsia="zh-CN" w:bidi="ar-SA"/>
        </w:rPr>
        <w:t>万元、政府采购服务支出</w:t>
      </w:r>
      <w:r>
        <w:rPr>
          <w:rFonts w:hint="default" w:ascii="Times New Roman" w:hAnsi="Times New Roman" w:eastAsia="仿宋_GB2312" w:cs="Times New Roman"/>
          <w:color w:val="auto"/>
          <w:sz w:val="32"/>
          <w:szCs w:val="32"/>
        </w:rPr>
        <w:t>0.37</w:t>
      </w:r>
      <w:r>
        <w:rPr>
          <w:rFonts w:hint="default" w:ascii="Times New Roman" w:hAnsi="Times New Roman" w:eastAsia="仿宋_GB2312" w:cs="Times New Roman"/>
          <w:color w:val="auto"/>
          <w:kern w:val="2"/>
          <w:sz w:val="32"/>
          <w:szCs w:val="32"/>
          <w:highlight w:val="none"/>
          <w:lang w:val="en-US" w:eastAsia="zh-CN" w:bidi="ar-SA"/>
        </w:rPr>
        <w:t>万元。主要用于业务用车采购费及新购业务用车车辆保险费。授予中小企业合同金额</w:t>
      </w:r>
      <w:r>
        <w:rPr>
          <w:rFonts w:hint="default" w:ascii="Times New Roman" w:hAnsi="Times New Roman" w:eastAsia="仿宋_GB2312" w:cs="Times New Roman"/>
          <w:color w:val="auto"/>
          <w:sz w:val="32"/>
          <w:szCs w:val="32"/>
        </w:rPr>
        <w:t>22.48</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color w:val="auto"/>
          <w:sz w:val="32"/>
          <w:szCs w:val="32"/>
        </w:rPr>
        <w:t>98.36</w:t>
      </w:r>
      <w:r>
        <w:rPr>
          <w:rFonts w:hint="default" w:ascii="Times New Roman" w:hAnsi="Times New Roman" w:eastAsia="仿宋_GB2312" w:cs="Times New Roman"/>
          <w:color w:val="auto"/>
          <w:kern w:val="2"/>
          <w:sz w:val="32"/>
          <w:szCs w:val="32"/>
          <w:highlight w:val="none"/>
          <w:lang w:val="en-US" w:eastAsia="zh-CN" w:bidi="ar-SA"/>
        </w:rPr>
        <w:t>%，其中：授予小微企业合同金额</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auto"/>
          <w:kern w:val="2"/>
          <w:sz w:val="32"/>
          <w:szCs w:val="32"/>
          <w:highlight w:val="none"/>
          <w:lang w:val="en-US" w:eastAsia="zh-CN" w:bidi="ar-SA"/>
        </w:rPr>
        <w:t>%。</w:t>
      </w:r>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42" w:name="_Toc15377224"/>
      <w:r>
        <w:rPr>
          <w:rFonts w:hint="default" w:ascii="Times New Roman" w:hAnsi="Times New Roman" w:eastAsia="楷体_GB2312" w:cs="Times New Roman"/>
          <w:b/>
          <w:color w:val="auto"/>
          <w:sz w:val="32"/>
          <w:szCs w:val="32"/>
          <w:highlight w:val="none"/>
        </w:rPr>
        <w:t>（三）国有资产占有使用情况</w:t>
      </w:r>
      <w:bookmarkEnd w:id="42"/>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截至2024年12月31日，</w:t>
      </w:r>
      <w:r>
        <w:rPr>
          <w:rFonts w:hint="default" w:ascii="Times New Roman" w:hAnsi="Times New Roman" w:eastAsia="仿宋_GB2312" w:cs="Times New Roman"/>
          <w:sz w:val="32"/>
          <w:szCs w:val="32"/>
        </w:rPr>
        <w:t>四川省攀枝花市西区生态环境监测站</w:t>
      </w:r>
      <w:r>
        <w:rPr>
          <w:rFonts w:hint="default" w:ascii="Times New Roman" w:hAnsi="Times New Roman" w:eastAsia="仿宋_GB2312" w:cs="Times New Roman"/>
          <w:color w:val="auto"/>
          <w:kern w:val="2"/>
          <w:sz w:val="32"/>
          <w:szCs w:val="32"/>
          <w:highlight w:val="none"/>
          <w:lang w:val="en-US" w:eastAsia="zh-CN" w:bidi="ar-SA"/>
        </w:rPr>
        <w:t>共有车辆</w:t>
      </w: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auto"/>
          <w:kern w:val="2"/>
          <w:sz w:val="32"/>
          <w:szCs w:val="32"/>
          <w:highlight w:val="none"/>
          <w:lang w:val="en-US" w:eastAsia="zh-CN" w:bidi="ar-SA"/>
        </w:rPr>
        <w:t>辆，其中：主要负责人用车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辆、机要通信用车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辆、应急保障用车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辆、其他用车</w:t>
      </w: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auto"/>
          <w:kern w:val="2"/>
          <w:sz w:val="32"/>
          <w:szCs w:val="32"/>
          <w:highlight w:val="none"/>
          <w:lang w:val="en-US" w:eastAsia="zh-CN" w:bidi="ar-SA"/>
        </w:rPr>
        <w:t>辆，其他用车主要是用于</w:t>
      </w:r>
      <w:r>
        <w:rPr>
          <w:rFonts w:hint="default" w:ascii="Times New Roman" w:hAnsi="Times New Roman" w:eastAsia="仿宋_GB2312" w:cs="Times New Roman"/>
          <w:color w:val="auto"/>
          <w:sz w:val="32"/>
          <w:szCs w:val="32"/>
          <w:highlight w:val="none"/>
          <w:lang w:eastAsia="zh-CN"/>
        </w:rPr>
        <w:t>完成监测目标任务</w:t>
      </w:r>
      <w:r>
        <w:rPr>
          <w:rFonts w:hint="default" w:ascii="Times New Roman" w:hAnsi="Times New Roman" w:eastAsia="仿宋_GB2312" w:cs="Times New Roman"/>
          <w:color w:val="auto"/>
          <w:kern w:val="2"/>
          <w:sz w:val="32"/>
          <w:szCs w:val="32"/>
          <w:highlight w:val="none"/>
          <w:lang w:val="en-US" w:eastAsia="zh-CN" w:bidi="ar-SA"/>
        </w:rPr>
        <w:t>。单价100万元（含）以上设备（不含车辆）</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台（套）。</w:t>
      </w:r>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（四）预算绩效管理情况</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根据预算绩效管理要求，本单位在2024年度预算编制阶段，组织对监测运行经费、能力建设设备采购、西区生态环境监测站疫情防控环境应急补助、水环境监测工作经费</w:t>
      </w:r>
      <w:r>
        <w:rPr>
          <w:rFonts w:hint="eastAsia" w:eastAsia="仿宋_GB2312" w:cs="Times New Roman"/>
          <w:color w:val="auto"/>
          <w:kern w:val="2"/>
          <w:sz w:val="32"/>
          <w:szCs w:val="32"/>
          <w:highlight w:val="none"/>
          <w:lang w:val="en-US" w:eastAsia="zh-CN" w:bidi="ar-SA"/>
        </w:rPr>
        <w:t>4</w:t>
      </w:r>
      <w:r>
        <w:rPr>
          <w:rFonts w:hint="default" w:ascii="Times New Roman" w:hAnsi="Times New Roman" w:eastAsia="仿宋_GB2312" w:cs="Times New Roman"/>
          <w:color w:val="auto"/>
          <w:kern w:val="2"/>
          <w:sz w:val="32"/>
          <w:szCs w:val="32"/>
          <w:highlight w:val="none"/>
          <w:lang w:val="en-US" w:eastAsia="zh-CN" w:bidi="ar-SA"/>
        </w:rPr>
        <w:t>个项目开展了预算事前绩效评估，对</w:t>
      </w:r>
      <w:r>
        <w:rPr>
          <w:rFonts w:hint="eastAsia" w:eastAsia="仿宋_GB2312" w:cs="Times New Roman"/>
          <w:color w:val="auto"/>
          <w:kern w:val="2"/>
          <w:sz w:val="32"/>
          <w:szCs w:val="32"/>
          <w:highlight w:val="none"/>
          <w:lang w:val="en-US" w:eastAsia="zh-CN" w:bidi="ar-SA"/>
        </w:rPr>
        <w:t>4</w:t>
      </w:r>
      <w:r>
        <w:rPr>
          <w:rFonts w:hint="default" w:ascii="Times New Roman" w:hAnsi="Times New Roman" w:eastAsia="仿宋_GB2312" w:cs="Times New Roman"/>
          <w:color w:val="auto"/>
          <w:kern w:val="2"/>
          <w:sz w:val="32"/>
          <w:szCs w:val="32"/>
          <w:highlight w:val="none"/>
          <w:lang w:val="en-US" w:eastAsia="zh-CN" w:bidi="ar-SA"/>
        </w:rPr>
        <w:t>个项目编制了绩效目标，预算执行过程中，选取</w:t>
      </w:r>
      <w:r>
        <w:rPr>
          <w:rFonts w:hint="eastAsia" w:eastAsia="仿宋_GB2312" w:cs="Times New Roman"/>
          <w:color w:val="auto"/>
          <w:kern w:val="2"/>
          <w:sz w:val="32"/>
          <w:szCs w:val="32"/>
          <w:highlight w:val="none"/>
          <w:lang w:val="en-US" w:eastAsia="zh-CN" w:bidi="ar-SA"/>
        </w:rPr>
        <w:t>4</w:t>
      </w:r>
      <w:bookmarkStart w:id="62" w:name="_GoBack"/>
      <w:bookmarkEnd w:id="62"/>
      <w:r>
        <w:rPr>
          <w:rFonts w:hint="default" w:ascii="Times New Roman" w:hAnsi="Times New Roman" w:eastAsia="仿宋_GB2312" w:cs="Times New Roman"/>
          <w:color w:val="auto"/>
          <w:kern w:val="2"/>
          <w:sz w:val="32"/>
          <w:szCs w:val="32"/>
          <w:highlight w:val="none"/>
          <w:lang w:val="en-US" w:eastAsia="zh-CN" w:bidi="ar-SA"/>
        </w:rPr>
        <w:t>个项目开展绩效监控。</w:t>
      </w:r>
      <w:r>
        <w:rPr>
          <w:rFonts w:hint="default" w:ascii="Times New Roman" w:hAnsi="Times New Roman" w:eastAsia="仿宋_GB2312" w:cs="Times New Roman"/>
          <w:color w:val="auto"/>
          <w:sz w:val="32"/>
          <w:szCs w:val="32"/>
          <w:highlight w:val="none"/>
          <w:lang w:val="en-US" w:eastAsia="zh-CN"/>
        </w:rPr>
        <w:t>绩效自评表详见第四部分附件。</w:t>
      </w: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bookmarkStart w:id="43" w:name="_Toc15396613"/>
      <w:bookmarkStart w:id="44" w:name="_Toc15377225"/>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r>
        <w:rPr>
          <w:rFonts w:hint="default" w:ascii="Times New Roman" w:hAnsi="Times New Roman" w:eastAsia="黑体" w:cs="Times New Roman"/>
          <w:color w:val="auto"/>
          <w:sz w:val="44"/>
          <w:szCs w:val="44"/>
          <w:highlight w:val="none"/>
        </w:rPr>
        <w:t>第</w:t>
      </w:r>
      <w:r>
        <w:rPr>
          <w:rFonts w:hint="default" w:ascii="Times New Roman" w:hAnsi="Times New Roman" w:eastAsia="黑体" w:cs="Times New Roman"/>
          <w:color w:val="auto"/>
          <w:sz w:val="44"/>
          <w:szCs w:val="44"/>
          <w:highlight w:val="none"/>
          <w:lang w:eastAsia="zh-CN"/>
        </w:rPr>
        <w:t>三</w:t>
      </w:r>
      <w:r>
        <w:rPr>
          <w:rFonts w:hint="default" w:ascii="Times New Roman" w:hAnsi="Times New Roman" w:eastAsia="黑体" w:cs="Times New Roman"/>
          <w:color w:val="auto"/>
          <w:sz w:val="44"/>
          <w:szCs w:val="44"/>
          <w:highlight w:val="none"/>
        </w:rPr>
        <w:t>部分</w:t>
      </w:r>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rPr>
        <w:t>名词解释</w:t>
      </w:r>
      <w:bookmarkEnd w:id="43"/>
      <w:bookmarkEnd w:id="44"/>
    </w:p>
    <w:p>
      <w:pPr>
        <w:spacing w:line="600" w:lineRule="exact"/>
        <w:jc w:val="left"/>
        <w:rPr>
          <w:rFonts w:hint="default" w:ascii="Times New Roman" w:hAnsi="Times New Roman" w:cs="Times New Roman"/>
          <w:b/>
          <w:color w:val="auto"/>
          <w:sz w:val="44"/>
          <w:szCs w:val="44"/>
          <w:highlight w:val="none"/>
        </w:rPr>
      </w:pPr>
    </w:p>
    <w:p>
      <w:pPr>
        <w:pStyle w:val="28"/>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1.财政拨款收入：指单位从同级财政部门取得的财政预算资金。</w:t>
      </w:r>
    </w:p>
    <w:p>
      <w:pPr>
        <w:pStyle w:val="28"/>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.其他收入：指单位取得的除上述收入以外的各项收入。主要是</w:t>
      </w:r>
      <w:r>
        <w:rPr>
          <w:rFonts w:hint="default" w:ascii="Times New Roman" w:hAnsi="Times New Roman" w:eastAsia="仿宋_GB2312" w:cs="Times New Roman"/>
          <w:color w:val="auto"/>
          <w:sz w:val="32"/>
          <w:szCs w:val="32"/>
          <w:lang w:eastAsia="zh-CN"/>
        </w:rPr>
        <w:t>区级财政拨款</w:t>
      </w:r>
      <w:r>
        <w:rPr>
          <w:rFonts w:hint="default" w:ascii="Times New Roman" w:hAnsi="Times New Roman" w:eastAsia="仿宋_GB2312" w:cs="Times New Roman"/>
          <w:color w:val="auto"/>
          <w:sz w:val="32"/>
          <w:szCs w:val="32"/>
        </w:rPr>
        <w:t xml:space="preserve">等。 </w:t>
      </w:r>
    </w:p>
    <w:p>
      <w:pPr>
        <w:pStyle w:val="28"/>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.使用非财政拨款结余</w:t>
      </w:r>
      <w:r>
        <w:rPr>
          <w:rFonts w:hint="default" w:ascii="Times New Roman" w:hAnsi="Times New Roman" w:eastAsia="仿宋_GB2312" w:cs="Times New Roman"/>
          <w:color w:val="auto"/>
          <w:sz w:val="32"/>
          <w:szCs w:val="32"/>
          <w:lang w:eastAsia="zh-CN"/>
        </w:rPr>
        <w:t>（含专用结余）</w:t>
      </w:r>
      <w:r>
        <w:rPr>
          <w:rFonts w:hint="default" w:ascii="Times New Roman" w:hAnsi="Times New Roman" w:eastAsia="仿宋_GB2312" w:cs="Times New Roman"/>
          <w:color w:val="auto"/>
          <w:sz w:val="32"/>
          <w:szCs w:val="32"/>
        </w:rPr>
        <w:t xml:space="preserve">：指事业单位使用以前年度积累的非财政拨款结余弥补当年收支差额的金额。 </w:t>
      </w:r>
    </w:p>
    <w:p>
      <w:pPr>
        <w:pStyle w:val="28"/>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 xml:space="preserve">.年初结转和结余：指以前年度尚未完成、结转到本年按有关规定继续使用的资金。 </w:t>
      </w:r>
    </w:p>
    <w:p>
      <w:pPr>
        <w:pStyle w:val="28"/>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.结余分配：指事业单位按照会计制度规定缴纳的所得税、提取的专用结余以及转入非财政拨款结余的金额等。</w:t>
      </w:r>
    </w:p>
    <w:p>
      <w:pPr>
        <w:pStyle w:val="28"/>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.年末结转和结余：指单位按有关规定结转到下年或以后年度继续使用的资金。</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.其他环境保护管理事务支出：反映节能环保支出中其他用于环境保护管理事务方面的支出。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.机关事业单位基本养老保险缴费支出：反映机关事业单位实施养老保险制度有单位缴纳的基本养老保险费支出。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.住房公积金：反映现在事业单位按人力资源和社会保障部、财政部规定的基本工资和津贴补贴以及规定比例为职工缴纳的住房公积金。</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.公务员医疗补助:反映财政部门集中安排的公务员医疗补助经费。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.事业单位医疗：反映财政部门集中安排的事业单位基本医疗保险缴费经费。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w:t>
      </w:r>
      <w:r>
        <w:rPr>
          <w:rFonts w:hint="default" w:ascii="Times New Roman" w:hAnsi="Times New Roman" w:cs="Times New Roman"/>
        </w:rPr>
        <w:t xml:space="preserve"> </w:t>
      </w:r>
      <w:r>
        <w:rPr>
          <w:rFonts w:hint="default" w:ascii="Times New Roman" w:hAnsi="Times New Roman" w:eastAsia="仿宋_GB2312" w:cs="Times New Roman"/>
          <w:sz w:val="32"/>
          <w:szCs w:val="32"/>
        </w:rPr>
        <w:t>其他污染防治支出：反映其他用于污染防治方面的支出。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.基本支出：指为保障机构正常运转、完成日常工作任务而发生的人员支出和公用支出。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 xml:space="preserve">.项目支出：指在基本支出之外为完成特定行政任务和事业发展目标所发生的支出。 </w:t>
      </w:r>
    </w:p>
    <w:p>
      <w:pPr>
        <w:pStyle w:val="28"/>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rPr>
          <w:rStyle w:val="30"/>
          <w:rFonts w:hint="default" w:ascii="Times New Roman" w:hAnsi="Times New Roman" w:eastAsia="黑体" w:cs="Times New Roman"/>
          <w:b w:val="0"/>
          <w:color w:val="auto"/>
          <w:highlight w:val="none"/>
          <w:lang w:eastAsia="zh-CN"/>
        </w:rPr>
      </w:pPr>
      <w:bookmarkStart w:id="45" w:name="_Toc15377226"/>
      <w:r>
        <w:rPr>
          <w:rFonts w:hint="default" w:ascii="Times New Roman" w:hAnsi="Times New Roman" w:eastAsia="仿宋_GB2312" w:cs="Times New Roman"/>
          <w:color w:val="auto"/>
          <w:kern w:val="2"/>
          <w:sz w:val="32"/>
          <w:szCs w:val="32"/>
          <w:highlight w:val="none"/>
          <w:lang w:val="en-US" w:eastAsia="zh-CN" w:bidi="ar-SA"/>
        </w:rPr>
        <w:br w:type="page"/>
      </w:r>
      <w:bookmarkStart w:id="46" w:name="_Toc15396614"/>
      <w:r>
        <w:rPr>
          <w:rFonts w:hint="default" w:ascii="Times New Roman" w:hAnsi="Times New Roman" w:eastAsia="黑体" w:cs="Times New Roman"/>
          <w:color w:val="auto"/>
          <w:sz w:val="44"/>
          <w:szCs w:val="44"/>
          <w:highlight w:val="none"/>
        </w:rPr>
        <w:t>第四部分</w:t>
      </w:r>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rPr>
        <w:t xml:space="preserve"> 附件</w:t>
      </w:r>
      <w:bookmarkEnd w:id="46"/>
    </w:p>
    <w:p>
      <w:pPr>
        <w:keepNext w:val="0"/>
        <w:keepLines w:val="0"/>
        <w:pageBreakBefore w:val="0"/>
        <w:kinsoku/>
        <w:wordWrap/>
        <w:overflowPunct/>
        <w:topLinePunct w:val="0"/>
        <w:autoSpaceDE/>
        <w:autoSpaceDN/>
        <w:bidi w:val="0"/>
        <w:spacing w:line="572" w:lineRule="exact"/>
        <w:jc w:val="left"/>
        <w:textAlignment w:val="auto"/>
        <w:outlineLvl w:val="0"/>
        <w:rPr>
          <w:rFonts w:hint="default" w:ascii="Times New Roman" w:hAnsi="Times New Roman" w:eastAsia="黑体" w:cs="Times New Roman"/>
          <w:color w:val="FF0000"/>
          <w:sz w:val="32"/>
          <w:szCs w:val="32"/>
          <w:highlight w:val="none"/>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pPr>
        <w:pStyle w:val="8"/>
        <w:jc w:val="center"/>
        <w:rPr>
          <w:rFonts w:hint="default" w:ascii="Times New Roman" w:hAnsi="Times New Roman" w:eastAsia="黑体" w:cs="Times New Roman"/>
          <w:color w:val="auto"/>
          <w:sz w:val="32"/>
          <w:szCs w:val="32"/>
          <w:highlight w:val="none"/>
          <w:lang w:val="en-US" w:eastAsia="zh-CN"/>
        </w:rPr>
      </w:pPr>
      <w:bookmarkStart w:id="47" w:name="_Toc432"/>
      <w:r>
        <w:rPr>
          <w:rFonts w:hint="default" w:ascii="Times New Roman" w:hAnsi="Times New Roman" w:cs="Times New Roman"/>
          <w:sz w:val="32"/>
          <w:szCs w:val="32"/>
          <w:highlight w:val="none"/>
          <w:lang w:val="en-US" w:eastAsia="zh-CN"/>
        </w:rPr>
        <w:t>单位预算项目支出绩效自评表（2024年度）</w:t>
      </w:r>
      <w:bookmarkEnd w:id="47"/>
    </w:p>
    <w:p>
      <w:pPr>
        <w:pStyle w:val="36"/>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default" w:ascii="Times New Roman" w:hAnsi="Times New Roman" w:eastAsia="方正小标宋简体" w:cs="Times New Roman"/>
          <w:color w:val="auto"/>
          <w:kern w:val="2"/>
          <w:sz w:val="44"/>
          <w:szCs w:val="44"/>
          <w:highlight w:val="none"/>
          <w:lang w:val="en-US" w:eastAsia="zh-CN"/>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bookmarkStart w:id="48" w:name="_Toc15396618"/>
      <w:r>
        <w:rPr>
          <w:rFonts w:hint="default" w:ascii="Times New Roman" w:hAnsi="Times New Roman" w:eastAsia="仿宋_GB2312" w:cs="Times New Roman"/>
          <w:b w:val="0"/>
          <w:bCs w:val="0"/>
          <w:kern w:val="0"/>
          <w:position w:val="0"/>
          <w:sz w:val="32"/>
          <w:szCs w:val="32"/>
          <w:highlight w:val="none"/>
          <w:lang w:val="en-US" w:eastAsia="zh-CN" w:bidi="ar-SA"/>
        </w:rPr>
        <w:br w:type="page"/>
      </w:r>
    </w:p>
    <w:p>
      <w:pPr>
        <w:widowControl/>
        <w:jc w:val="center"/>
        <w:rPr>
          <w:rFonts w:hint="default" w:ascii="Times New Roman" w:hAnsi="Times New Roman" w:eastAsia="仿宋" w:cs="Times New Roman"/>
          <w:b w:val="0"/>
          <w:color w:val="auto"/>
          <w:highlight w:val="none"/>
        </w:rPr>
      </w:pPr>
      <w:r>
        <w:rPr>
          <w:rFonts w:hint="default" w:ascii="Times New Roman" w:hAnsi="Times New Roman" w:eastAsia="黑体" w:cs="Times New Roman"/>
          <w:color w:val="auto"/>
          <w:sz w:val="44"/>
          <w:szCs w:val="44"/>
          <w:highlight w:val="none"/>
        </w:rPr>
        <w:t>第</w:t>
      </w:r>
      <w:r>
        <w:rPr>
          <w:rStyle w:val="30"/>
          <w:rFonts w:hint="default" w:ascii="Times New Roman" w:hAnsi="Times New Roman" w:eastAsia="黑体" w:cs="Times New Roman"/>
          <w:b w:val="0"/>
          <w:color w:val="auto"/>
          <w:highlight w:val="none"/>
        </w:rPr>
        <w:t>五部分 附表</w:t>
      </w:r>
      <w:bookmarkEnd w:id="45"/>
      <w:bookmarkEnd w:id="48"/>
      <w:bookmarkStart w:id="49" w:name="_Toc15396619"/>
    </w:p>
    <w:p>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p>
    <w:p>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一、收入支出决算总表</w:t>
      </w:r>
      <w:bookmarkEnd w:id="49"/>
    </w:p>
    <w:p>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0" w:name="_Toc15396620"/>
      <w:r>
        <w:rPr>
          <w:rFonts w:hint="default" w:ascii="Times New Roman" w:hAnsi="Times New Roman" w:eastAsia="仿宋_GB2312" w:cs="Times New Roman"/>
          <w:color w:val="auto"/>
          <w:sz w:val="32"/>
          <w:szCs w:val="32"/>
          <w:highlight w:val="none"/>
        </w:rPr>
        <w:t>二、收入决算表</w:t>
      </w:r>
      <w:bookmarkEnd w:id="50"/>
    </w:p>
    <w:p>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1" w:name="_Toc15396621"/>
      <w:r>
        <w:rPr>
          <w:rFonts w:hint="default" w:ascii="Times New Roman" w:hAnsi="Times New Roman" w:eastAsia="仿宋_GB2312" w:cs="Times New Roman"/>
          <w:color w:val="auto"/>
          <w:sz w:val="32"/>
          <w:szCs w:val="32"/>
          <w:highlight w:val="none"/>
        </w:rPr>
        <w:t>三、支出决算表</w:t>
      </w:r>
      <w:bookmarkEnd w:id="51"/>
    </w:p>
    <w:p>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2" w:name="_Toc15396622"/>
      <w:r>
        <w:rPr>
          <w:rFonts w:hint="default" w:ascii="Times New Roman" w:hAnsi="Times New Roman" w:eastAsia="仿宋_GB2312" w:cs="Times New Roman"/>
          <w:color w:val="auto"/>
          <w:sz w:val="32"/>
          <w:szCs w:val="32"/>
          <w:highlight w:val="none"/>
        </w:rPr>
        <w:t>四、财政拨款收入支出决算总表</w:t>
      </w:r>
      <w:bookmarkEnd w:id="52"/>
    </w:p>
    <w:p>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3" w:name="_Toc15396623"/>
      <w:r>
        <w:rPr>
          <w:rFonts w:hint="default" w:ascii="Times New Roman" w:hAnsi="Times New Roman" w:eastAsia="仿宋_GB2312" w:cs="Times New Roman"/>
          <w:color w:val="auto"/>
          <w:sz w:val="32"/>
          <w:szCs w:val="32"/>
          <w:highlight w:val="none"/>
        </w:rPr>
        <w:t>五、财政拨款支出决算明细表</w:t>
      </w:r>
      <w:bookmarkEnd w:id="53"/>
      <w:bookmarkStart w:id="54" w:name="_Toc15396624"/>
    </w:p>
    <w:p>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六、一般公共预算财政拨款支出决算表</w:t>
      </w:r>
      <w:bookmarkEnd w:id="54"/>
    </w:p>
    <w:p>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5" w:name="_Toc15396625"/>
      <w:r>
        <w:rPr>
          <w:rFonts w:hint="default" w:ascii="Times New Roman" w:hAnsi="Times New Roman" w:eastAsia="仿宋_GB2312" w:cs="Times New Roman"/>
          <w:color w:val="auto"/>
          <w:sz w:val="32"/>
          <w:szCs w:val="32"/>
          <w:highlight w:val="none"/>
        </w:rPr>
        <w:t>七、一般公共预算财政拨款支出决算明细表</w:t>
      </w:r>
      <w:bookmarkEnd w:id="55"/>
    </w:p>
    <w:p>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6" w:name="_Toc15396626"/>
      <w:r>
        <w:rPr>
          <w:rFonts w:hint="default" w:ascii="Times New Roman" w:hAnsi="Times New Roman" w:eastAsia="仿宋_GB2312" w:cs="Times New Roman"/>
          <w:color w:val="auto"/>
          <w:sz w:val="32"/>
          <w:szCs w:val="32"/>
          <w:highlight w:val="none"/>
        </w:rPr>
        <w:t>八、一般公共预算财政拨款基本支出决算表</w:t>
      </w:r>
      <w:bookmarkEnd w:id="56"/>
    </w:p>
    <w:p>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7" w:name="_Toc15396627"/>
      <w:r>
        <w:rPr>
          <w:rFonts w:hint="default" w:ascii="Times New Roman" w:hAnsi="Times New Roman" w:eastAsia="仿宋_GB2312" w:cs="Times New Roman"/>
          <w:color w:val="auto"/>
          <w:sz w:val="32"/>
          <w:szCs w:val="32"/>
          <w:highlight w:val="none"/>
        </w:rPr>
        <w:t>九、一般公共预算财政拨款项目支出决算表</w:t>
      </w:r>
      <w:bookmarkEnd w:id="57"/>
    </w:p>
    <w:p>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8" w:name="_Toc15396628"/>
      <w:r>
        <w:rPr>
          <w:rFonts w:hint="default" w:ascii="Times New Roman" w:hAnsi="Times New Roman" w:eastAsia="仿宋_GB2312" w:cs="Times New Roman"/>
          <w:color w:val="auto"/>
          <w:sz w:val="32"/>
          <w:szCs w:val="32"/>
          <w:highlight w:val="none"/>
        </w:rPr>
        <w:t>十、</w:t>
      </w:r>
      <w:bookmarkEnd w:id="58"/>
      <w:r>
        <w:rPr>
          <w:rFonts w:hint="default" w:ascii="Times New Roman" w:hAnsi="Times New Roman" w:eastAsia="仿宋_GB2312" w:cs="Times New Roman"/>
          <w:color w:val="auto"/>
          <w:sz w:val="32"/>
          <w:szCs w:val="32"/>
          <w:highlight w:val="none"/>
        </w:rPr>
        <w:t>政府性基金预算财政拨款收入支出决算表</w:t>
      </w:r>
    </w:p>
    <w:p>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9" w:name="_Toc15396629"/>
      <w:r>
        <w:rPr>
          <w:rFonts w:hint="default" w:ascii="Times New Roman" w:hAnsi="Times New Roman" w:eastAsia="仿宋_GB2312" w:cs="Times New Roman"/>
          <w:color w:val="auto"/>
          <w:sz w:val="32"/>
          <w:szCs w:val="32"/>
          <w:highlight w:val="none"/>
        </w:rPr>
        <w:t>十一、</w:t>
      </w:r>
      <w:bookmarkEnd w:id="59"/>
      <w:r>
        <w:rPr>
          <w:rFonts w:hint="default" w:ascii="Times New Roman" w:hAnsi="Times New Roman" w:eastAsia="仿宋_GB2312" w:cs="Times New Roman"/>
          <w:color w:val="auto"/>
          <w:sz w:val="32"/>
          <w:szCs w:val="32"/>
          <w:highlight w:val="none"/>
        </w:rPr>
        <w:t>国有资本经营预算</w:t>
      </w:r>
      <w:r>
        <w:rPr>
          <w:rFonts w:hint="default" w:ascii="Times New Roman" w:hAnsi="Times New Roman" w:eastAsia="仿宋_GB2312" w:cs="Times New Roman"/>
          <w:color w:val="auto"/>
          <w:sz w:val="32"/>
          <w:szCs w:val="32"/>
          <w:highlight w:val="none"/>
          <w:lang w:eastAsia="zh-CN"/>
        </w:rPr>
        <w:t>财政拨款收入</w:t>
      </w:r>
      <w:r>
        <w:rPr>
          <w:rFonts w:hint="default" w:ascii="Times New Roman" w:hAnsi="Times New Roman" w:eastAsia="仿宋_GB2312" w:cs="Times New Roman"/>
          <w:color w:val="auto"/>
          <w:sz w:val="32"/>
          <w:szCs w:val="32"/>
          <w:highlight w:val="none"/>
        </w:rPr>
        <w:t>支出决算表</w:t>
      </w:r>
    </w:p>
    <w:p>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0" w:name="_Toc15396630"/>
      <w:r>
        <w:rPr>
          <w:rFonts w:hint="default" w:ascii="Times New Roman" w:hAnsi="Times New Roman" w:eastAsia="仿宋_GB2312" w:cs="Times New Roman"/>
          <w:color w:val="auto"/>
          <w:sz w:val="32"/>
          <w:szCs w:val="32"/>
          <w:highlight w:val="none"/>
        </w:rPr>
        <w:t>十二、</w:t>
      </w:r>
      <w:bookmarkEnd w:id="60"/>
      <w:r>
        <w:rPr>
          <w:rFonts w:hint="default" w:ascii="Times New Roman" w:hAnsi="Times New Roman" w:eastAsia="仿宋_GB2312" w:cs="Times New Roman"/>
          <w:color w:val="auto"/>
          <w:sz w:val="32"/>
          <w:szCs w:val="32"/>
          <w:highlight w:val="none"/>
          <w:lang w:eastAsia="zh-CN"/>
        </w:rPr>
        <w:t>国有资本经营预算财政拨款支出决算表</w:t>
      </w:r>
    </w:p>
    <w:p>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lang w:eastAsia="zh-CN"/>
        </w:rPr>
      </w:pPr>
      <w:bookmarkStart w:id="61" w:name="_Toc15396631"/>
      <w:r>
        <w:rPr>
          <w:rFonts w:hint="default" w:ascii="Times New Roman" w:hAnsi="Times New Roman" w:eastAsia="仿宋_GB2312" w:cs="Times New Roman"/>
          <w:color w:val="auto"/>
          <w:sz w:val="32"/>
          <w:szCs w:val="32"/>
          <w:highlight w:val="none"/>
        </w:rPr>
        <w:t>十三、</w:t>
      </w:r>
      <w:bookmarkEnd w:id="61"/>
      <w:r>
        <w:rPr>
          <w:rFonts w:hint="default" w:ascii="Times New Roman" w:hAnsi="Times New Roman" w:eastAsia="仿宋_GB2312" w:cs="Times New Roman"/>
          <w:color w:val="auto"/>
          <w:sz w:val="32"/>
          <w:szCs w:val="32"/>
          <w:highlight w:val="none"/>
          <w:lang w:eastAsia="zh-CN"/>
        </w:rPr>
        <w:t>财政拨款“三公”经费支出决算表</w:t>
      </w:r>
    </w:p>
    <w:p>
      <w:pPr>
        <w:rPr>
          <w:rFonts w:hint="default" w:ascii="Times New Roman" w:hAnsi="Times New Roman" w:cs="Times New Roman"/>
          <w:lang w:eastAsia="zh-CN"/>
        </w:rPr>
      </w:pPr>
    </w:p>
    <w:sectPr>
      <w:footerReference r:id="rId8" w:type="first"/>
      <w:footerReference r:id="rId7"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37658A3"/>
    <w:rsid w:val="04916F1E"/>
    <w:rsid w:val="061E35DE"/>
    <w:rsid w:val="066E0107"/>
    <w:rsid w:val="06AB75B0"/>
    <w:rsid w:val="073A52CB"/>
    <w:rsid w:val="07463F43"/>
    <w:rsid w:val="07996F6E"/>
    <w:rsid w:val="07DFD8BA"/>
    <w:rsid w:val="09867E8F"/>
    <w:rsid w:val="09A27D56"/>
    <w:rsid w:val="0A2032A3"/>
    <w:rsid w:val="0A2E4A5B"/>
    <w:rsid w:val="0C1C1337"/>
    <w:rsid w:val="0CA8290A"/>
    <w:rsid w:val="0D226A89"/>
    <w:rsid w:val="0D35B1ED"/>
    <w:rsid w:val="0E0530F1"/>
    <w:rsid w:val="0E254B6B"/>
    <w:rsid w:val="0F0E1854"/>
    <w:rsid w:val="0F98263C"/>
    <w:rsid w:val="101860EC"/>
    <w:rsid w:val="101F47CC"/>
    <w:rsid w:val="1071413A"/>
    <w:rsid w:val="10C055FF"/>
    <w:rsid w:val="10D26BE5"/>
    <w:rsid w:val="11694EBD"/>
    <w:rsid w:val="11772AA4"/>
    <w:rsid w:val="118107EC"/>
    <w:rsid w:val="12E24EE2"/>
    <w:rsid w:val="1384233A"/>
    <w:rsid w:val="13D50BC4"/>
    <w:rsid w:val="149D69F4"/>
    <w:rsid w:val="14AA3C8D"/>
    <w:rsid w:val="14B17F78"/>
    <w:rsid w:val="1607072B"/>
    <w:rsid w:val="165E0673"/>
    <w:rsid w:val="16B831D5"/>
    <w:rsid w:val="16BB723D"/>
    <w:rsid w:val="16E76106"/>
    <w:rsid w:val="17E50567"/>
    <w:rsid w:val="186504BB"/>
    <w:rsid w:val="19163C59"/>
    <w:rsid w:val="19A445FC"/>
    <w:rsid w:val="1B1C137E"/>
    <w:rsid w:val="1BE8440E"/>
    <w:rsid w:val="1C910E5E"/>
    <w:rsid w:val="1D155CEE"/>
    <w:rsid w:val="1D1638FE"/>
    <w:rsid w:val="1E312DEB"/>
    <w:rsid w:val="1E740ACF"/>
    <w:rsid w:val="1F2A53C8"/>
    <w:rsid w:val="1F426446"/>
    <w:rsid w:val="1FF35744"/>
    <w:rsid w:val="1FF6BC77"/>
    <w:rsid w:val="20184D53"/>
    <w:rsid w:val="20461F13"/>
    <w:rsid w:val="2186353C"/>
    <w:rsid w:val="23860B96"/>
    <w:rsid w:val="23DC5580"/>
    <w:rsid w:val="23FA442E"/>
    <w:rsid w:val="240371BF"/>
    <w:rsid w:val="244F3473"/>
    <w:rsid w:val="24C31148"/>
    <w:rsid w:val="24C97D99"/>
    <w:rsid w:val="25A718F0"/>
    <w:rsid w:val="25BB59F6"/>
    <w:rsid w:val="260F557C"/>
    <w:rsid w:val="26387A8B"/>
    <w:rsid w:val="26970054"/>
    <w:rsid w:val="271F27C0"/>
    <w:rsid w:val="276F2EE8"/>
    <w:rsid w:val="281408E2"/>
    <w:rsid w:val="289619F1"/>
    <w:rsid w:val="29485C2C"/>
    <w:rsid w:val="29FD04D3"/>
    <w:rsid w:val="2BFF7BC6"/>
    <w:rsid w:val="2C566211"/>
    <w:rsid w:val="2C8A61B5"/>
    <w:rsid w:val="2D596A1D"/>
    <w:rsid w:val="2DF04E50"/>
    <w:rsid w:val="2E1611F7"/>
    <w:rsid w:val="2E586DFA"/>
    <w:rsid w:val="2F040D46"/>
    <w:rsid w:val="2F6B035B"/>
    <w:rsid w:val="2FAE5751"/>
    <w:rsid w:val="2FB1A395"/>
    <w:rsid w:val="2FD9A7D8"/>
    <w:rsid w:val="2FDBF714"/>
    <w:rsid w:val="30AB6865"/>
    <w:rsid w:val="319F7F4E"/>
    <w:rsid w:val="32273DDD"/>
    <w:rsid w:val="32BD1EF1"/>
    <w:rsid w:val="3304709D"/>
    <w:rsid w:val="33A773CB"/>
    <w:rsid w:val="33AA1DFA"/>
    <w:rsid w:val="34134619"/>
    <w:rsid w:val="3444219B"/>
    <w:rsid w:val="349D6851"/>
    <w:rsid w:val="34C812F1"/>
    <w:rsid w:val="35B11018"/>
    <w:rsid w:val="36933B11"/>
    <w:rsid w:val="36AA5135"/>
    <w:rsid w:val="36AC0A94"/>
    <w:rsid w:val="36BE0DA7"/>
    <w:rsid w:val="376B6AA6"/>
    <w:rsid w:val="376D39B2"/>
    <w:rsid w:val="37E16F03"/>
    <w:rsid w:val="37F53A3B"/>
    <w:rsid w:val="389B6C89"/>
    <w:rsid w:val="38A77367"/>
    <w:rsid w:val="38D469F0"/>
    <w:rsid w:val="396000BD"/>
    <w:rsid w:val="39627CCD"/>
    <w:rsid w:val="397BAF1F"/>
    <w:rsid w:val="3AB79AF3"/>
    <w:rsid w:val="3AE834C0"/>
    <w:rsid w:val="3B257FA8"/>
    <w:rsid w:val="3B7EF35A"/>
    <w:rsid w:val="3B9FDB6C"/>
    <w:rsid w:val="3BF5BC2F"/>
    <w:rsid w:val="3C9068CC"/>
    <w:rsid w:val="3CEBA265"/>
    <w:rsid w:val="3D4D5FBC"/>
    <w:rsid w:val="3D98207C"/>
    <w:rsid w:val="3DEE7CF3"/>
    <w:rsid w:val="3E740A63"/>
    <w:rsid w:val="3E78745D"/>
    <w:rsid w:val="3E815B29"/>
    <w:rsid w:val="3EE17838"/>
    <w:rsid w:val="3F55381A"/>
    <w:rsid w:val="3F7F7599"/>
    <w:rsid w:val="3FF4CAE0"/>
    <w:rsid w:val="3FF76BB3"/>
    <w:rsid w:val="3FF7B227"/>
    <w:rsid w:val="40135AFD"/>
    <w:rsid w:val="407A3A3D"/>
    <w:rsid w:val="420D1BD1"/>
    <w:rsid w:val="42CD0AC5"/>
    <w:rsid w:val="43DD1DEC"/>
    <w:rsid w:val="44E268DA"/>
    <w:rsid w:val="450D13D7"/>
    <w:rsid w:val="45506656"/>
    <w:rsid w:val="46646D1B"/>
    <w:rsid w:val="46C87187"/>
    <w:rsid w:val="486A6C7A"/>
    <w:rsid w:val="4A627F82"/>
    <w:rsid w:val="4B0E749A"/>
    <w:rsid w:val="4B2477C4"/>
    <w:rsid w:val="4B4F25DA"/>
    <w:rsid w:val="4BDC565E"/>
    <w:rsid w:val="4BE068DB"/>
    <w:rsid w:val="4D0A7CE9"/>
    <w:rsid w:val="4D577224"/>
    <w:rsid w:val="4D83463B"/>
    <w:rsid w:val="4DBF1CEB"/>
    <w:rsid w:val="4DF0007C"/>
    <w:rsid w:val="4EAB630A"/>
    <w:rsid w:val="4ECE2238"/>
    <w:rsid w:val="4ECE5D16"/>
    <w:rsid w:val="4F833267"/>
    <w:rsid w:val="4FE9BD67"/>
    <w:rsid w:val="4FFB052F"/>
    <w:rsid w:val="50B67D80"/>
    <w:rsid w:val="51E10175"/>
    <w:rsid w:val="52097448"/>
    <w:rsid w:val="537104B9"/>
    <w:rsid w:val="537E6D0A"/>
    <w:rsid w:val="53F74C96"/>
    <w:rsid w:val="54294E92"/>
    <w:rsid w:val="55170BA8"/>
    <w:rsid w:val="553218C9"/>
    <w:rsid w:val="55444FD8"/>
    <w:rsid w:val="565F256C"/>
    <w:rsid w:val="567E1AA5"/>
    <w:rsid w:val="56E44733"/>
    <w:rsid w:val="56E47B74"/>
    <w:rsid w:val="57175D52"/>
    <w:rsid w:val="57BD3DD4"/>
    <w:rsid w:val="58A8299A"/>
    <w:rsid w:val="5A2031FD"/>
    <w:rsid w:val="5A9B00D7"/>
    <w:rsid w:val="5AF92295"/>
    <w:rsid w:val="5B250254"/>
    <w:rsid w:val="5BA60698"/>
    <w:rsid w:val="5BDD79E6"/>
    <w:rsid w:val="5BF561CA"/>
    <w:rsid w:val="5BFF5DFC"/>
    <w:rsid w:val="5C11703B"/>
    <w:rsid w:val="5CD71FC4"/>
    <w:rsid w:val="5D1F11B5"/>
    <w:rsid w:val="5D695134"/>
    <w:rsid w:val="5DAE1B18"/>
    <w:rsid w:val="5DE7D9E5"/>
    <w:rsid w:val="5E722A28"/>
    <w:rsid w:val="5ECEC941"/>
    <w:rsid w:val="5FBF9FF3"/>
    <w:rsid w:val="5FCD4E2C"/>
    <w:rsid w:val="5FEF394A"/>
    <w:rsid w:val="5FF67715"/>
    <w:rsid w:val="616A77B4"/>
    <w:rsid w:val="61A91C40"/>
    <w:rsid w:val="61FC16E4"/>
    <w:rsid w:val="62BF3928"/>
    <w:rsid w:val="63B3701E"/>
    <w:rsid w:val="647F5392"/>
    <w:rsid w:val="656B5D6B"/>
    <w:rsid w:val="65E66580"/>
    <w:rsid w:val="66486225"/>
    <w:rsid w:val="664B1D71"/>
    <w:rsid w:val="664B4E8E"/>
    <w:rsid w:val="67277B67"/>
    <w:rsid w:val="67AA3209"/>
    <w:rsid w:val="6981644F"/>
    <w:rsid w:val="69863E30"/>
    <w:rsid w:val="698D0931"/>
    <w:rsid w:val="6A5A1D94"/>
    <w:rsid w:val="6A7FE5F3"/>
    <w:rsid w:val="6AC31BAE"/>
    <w:rsid w:val="6B053271"/>
    <w:rsid w:val="6B1406A7"/>
    <w:rsid w:val="6BDD78B3"/>
    <w:rsid w:val="6C2A61BF"/>
    <w:rsid w:val="6C4A05C8"/>
    <w:rsid w:val="6C8742B8"/>
    <w:rsid w:val="6CBF6427"/>
    <w:rsid w:val="6D7C4A54"/>
    <w:rsid w:val="6DBF5E93"/>
    <w:rsid w:val="6DFF077E"/>
    <w:rsid w:val="6E3606A3"/>
    <w:rsid w:val="6E714EF0"/>
    <w:rsid w:val="6E79739A"/>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1A51598"/>
    <w:rsid w:val="72233669"/>
    <w:rsid w:val="72734D90"/>
    <w:rsid w:val="73160E6D"/>
    <w:rsid w:val="7332FE48"/>
    <w:rsid w:val="73AB61DA"/>
    <w:rsid w:val="73AD73D5"/>
    <w:rsid w:val="73B6EB34"/>
    <w:rsid w:val="73FA497D"/>
    <w:rsid w:val="744731E5"/>
    <w:rsid w:val="74A8246C"/>
    <w:rsid w:val="74BBD01D"/>
    <w:rsid w:val="74ED5379"/>
    <w:rsid w:val="75DEEEC2"/>
    <w:rsid w:val="75E32345"/>
    <w:rsid w:val="76951095"/>
    <w:rsid w:val="76E3355F"/>
    <w:rsid w:val="76FF5125"/>
    <w:rsid w:val="776F6FFA"/>
    <w:rsid w:val="778769C8"/>
    <w:rsid w:val="77A75DCA"/>
    <w:rsid w:val="77DC22F5"/>
    <w:rsid w:val="783E271A"/>
    <w:rsid w:val="78616DE9"/>
    <w:rsid w:val="78E875D7"/>
    <w:rsid w:val="79086DAD"/>
    <w:rsid w:val="79D7FD79"/>
    <w:rsid w:val="79EE5BA4"/>
    <w:rsid w:val="7A894339"/>
    <w:rsid w:val="7AC11C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styleId="6">
    <w:name w:val="Normal Indent"/>
    <w:basedOn w:val="1"/>
    <w:next w:val="7"/>
    <w:qFormat/>
    <w:uiPriority w:val="0"/>
    <w:pPr>
      <w:suppressAutoHyphens/>
      <w:ind w:firstLine="420" w:firstLineChars="200"/>
    </w:pPr>
    <w:rPr>
      <w:rFonts w:ascii="Times New Roman" w:hAnsi="Times New Roman"/>
    </w:rPr>
  </w:style>
  <w:style w:type="paragraph" w:styleId="7">
    <w:name w:val="index 7"/>
    <w:next w:val="1"/>
    <w:qFormat/>
    <w:uiPriority w:val="0"/>
    <w:pPr>
      <w:widowControl w:val="0"/>
      <w:ind w:left="2520"/>
      <w:jc w:val="both"/>
    </w:pPr>
    <w:rPr>
      <w:rFonts w:ascii="Calibri" w:hAnsi="Calibri" w:eastAsia="宋体" w:cs="Times New Roman"/>
      <w:kern w:val="2"/>
      <w:sz w:val="21"/>
      <w:szCs w:val="22"/>
      <w:lang w:val="en-US" w:eastAsia="zh-CN" w:bidi="ar-SA"/>
    </w:rPr>
  </w:style>
  <w:style w:type="paragraph" w:styleId="8">
    <w:name w:val="Body Text"/>
    <w:basedOn w:val="1"/>
    <w:link w:val="27"/>
    <w:qFormat/>
    <w:uiPriority w:val="99"/>
    <w:pPr>
      <w:spacing w:beforeLines="30"/>
    </w:pPr>
    <w:rPr>
      <w:rFonts w:ascii="仿宋_GB2312" w:eastAsia="仿宋_GB2312"/>
      <w:kern w:val="0"/>
      <w:sz w:val="30"/>
    </w:rPr>
  </w:style>
  <w:style w:type="paragraph" w:styleId="9">
    <w:name w:val="Body Text Indent"/>
    <w:basedOn w:val="1"/>
    <w:next w:val="10"/>
    <w:qFormat/>
    <w:uiPriority w:val="0"/>
    <w:pPr>
      <w:spacing w:after="120"/>
      <w:ind w:leftChars="200"/>
    </w:pPr>
    <w:rPr>
      <w:rFonts w:ascii="仿宋_GB2312"/>
      <w:szCs w:val="32"/>
    </w:rPr>
  </w:style>
  <w:style w:type="paragraph" w:styleId="10">
    <w:name w:val="Body Text First Indent 2"/>
    <w:basedOn w:val="9"/>
    <w:unhideWhenUsed/>
    <w:qFormat/>
    <w:uiPriority w:val="99"/>
    <w:pPr>
      <w:ind w:firstLine="420" w:firstLineChars="200"/>
    </w:pPr>
  </w:style>
  <w:style w:type="paragraph" w:styleId="11">
    <w:name w:val="toc 3"/>
    <w:basedOn w:val="1"/>
    <w:next w:val="1"/>
    <w:unhideWhenUsed/>
    <w:qFormat/>
    <w:uiPriority w:val="39"/>
    <w:pPr>
      <w:tabs>
        <w:tab w:val="right" w:leader="dot" w:pos="8296"/>
      </w:tabs>
      <w:ind w:left="840" w:leftChars="400"/>
    </w:pPr>
  </w:style>
  <w:style w:type="paragraph" w:styleId="12">
    <w:name w:val="Balloon Text"/>
    <w:basedOn w:val="1"/>
    <w:link w:val="33"/>
    <w:semiHidden/>
    <w:unhideWhenUsed/>
    <w:qFormat/>
    <w:uiPriority w:val="99"/>
    <w:rPr>
      <w:sz w:val="18"/>
      <w:szCs w:val="18"/>
    </w:rPr>
  </w:style>
  <w:style w:type="paragraph" w:styleId="13">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4">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6">
    <w:name w:val="footnote text"/>
    <w:basedOn w:val="1"/>
    <w:next w:val="10"/>
    <w:semiHidden/>
    <w:qFormat/>
    <w:uiPriority w:val="0"/>
    <w:pPr>
      <w:snapToGrid w:val="0"/>
      <w:jc w:val="left"/>
    </w:pPr>
    <w:rPr>
      <w:sz w:val="18"/>
      <w:szCs w:val="18"/>
    </w:rPr>
  </w:style>
  <w:style w:type="paragraph" w:styleId="17">
    <w:name w:val="toc 2"/>
    <w:basedOn w:val="1"/>
    <w:next w:val="1"/>
    <w:unhideWhenUsed/>
    <w:qFormat/>
    <w:uiPriority w:val="39"/>
    <w:pPr>
      <w:tabs>
        <w:tab w:val="right" w:leader="dot" w:pos="8296"/>
      </w:tabs>
      <w:ind w:left="420" w:leftChars="200"/>
    </w:p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customStyle="1" w:styleId="22">
    <w:name w:val="Header Char"/>
    <w:basedOn w:val="19"/>
    <w:semiHidden/>
    <w:qFormat/>
    <w:uiPriority w:val="99"/>
    <w:rPr>
      <w:rFonts w:ascii="Times New Roman" w:hAnsi="Times New Roman"/>
      <w:sz w:val="18"/>
      <w:szCs w:val="18"/>
    </w:rPr>
  </w:style>
  <w:style w:type="character" w:customStyle="1" w:styleId="23">
    <w:name w:val="页眉 Char"/>
    <w:link w:val="14"/>
    <w:semiHidden/>
    <w:qFormat/>
    <w:locked/>
    <w:uiPriority w:val="99"/>
    <w:rPr>
      <w:sz w:val="18"/>
    </w:rPr>
  </w:style>
  <w:style w:type="character" w:customStyle="1" w:styleId="24">
    <w:name w:val="Footer Char"/>
    <w:basedOn w:val="19"/>
    <w:semiHidden/>
    <w:qFormat/>
    <w:uiPriority w:val="99"/>
    <w:rPr>
      <w:rFonts w:ascii="Times New Roman" w:hAnsi="Times New Roman"/>
      <w:sz w:val="18"/>
      <w:szCs w:val="18"/>
    </w:rPr>
  </w:style>
  <w:style w:type="character" w:customStyle="1" w:styleId="25">
    <w:name w:val="页脚 Char"/>
    <w:link w:val="13"/>
    <w:qFormat/>
    <w:locked/>
    <w:uiPriority w:val="99"/>
    <w:rPr>
      <w:sz w:val="18"/>
    </w:rPr>
  </w:style>
  <w:style w:type="character" w:customStyle="1" w:styleId="26">
    <w:name w:val="Body Text Char"/>
    <w:basedOn w:val="19"/>
    <w:semiHidden/>
    <w:qFormat/>
    <w:uiPriority w:val="99"/>
    <w:rPr>
      <w:rFonts w:ascii="Times New Roman" w:hAnsi="Times New Roman"/>
      <w:szCs w:val="24"/>
    </w:rPr>
  </w:style>
  <w:style w:type="character" w:customStyle="1" w:styleId="27">
    <w:name w:val="正文文本 Char"/>
    <w:link w:val="8"/>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9"/>
    <w:link w:val="3"/>
    <w:qFormat/>
    <w:uiPriority w:val="9"/>
    <w:rPr>
      <w:rFonts w:ascii="Times New Roman" w:hAnsi="Times New Roman"/>
      <w:b/>
      <w:bCs/>
      <w:kern w:val="44"/>
      <w:sz w:val="44"/>
      <w:szCs w:val="44"/>
    </w:rPr>
  </w:style>
  <w:style w:type="character" w:customStyle="1" w:styleId="31">
    <w:name w:val="标题 2 Char"/>
    <w:basedOn w:val="19"/>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9"/>
    <w:link w:val="12"/>
    <w:semiHidden/>
    <w:qFormat/>
    <w:uiPriority w:val="99"/>
    <w:rPr>
      <w:rFonts w:ascii="Times New Roman" w:hAnsi="Times New Roman"/>
      <w:kern w:val="2"/>
      <w:sz w:val="18"/>
      <w:szCs w:val="18"/>
    </w:rPr>
  </w:style>
  <w:style w:type="character" w:customStyle="1" w:styleId="34">
    <w:name w:val="标题 3 Char"/>
    <w:basedOn w:val="19"/>
    <w:link w:val="5"/>
    <w:qFormat/>
    <w:uiPriority w:val="9"/>
    <w:rPr>
      <w:rFonts w:ascii="Times New Roman" w:hAnsi="Times New Roman"/>
      <w:b/>
      <w:bCs/>
      <w:kern w:val="2"/>
      <w:sz w:val="32"/>
      <w:szCs w:val="32"/>
    </w:rPr>
  </w:style>
  <w:style w:type="paragraph" w:customStyle="1" w:styleId="3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收入、支出决算总计变动情况图</a:t>
            </a:r>
          </a:p>
        </c:rich>
      </c:tx>
      <c:layout>
        <c:manualLayout>
          <c:xMode val="edge"/>
          <c:yMode val="edge"/>
          <c:x val="0.208"/>
          <c:y val="0.0266666666666666"/>
        </c:manualLayout>
      </c:layout>
      <c:overlay val="0"/>
      <c:spPr>
        <a:noFill/>
        <a:ln>
          <a:noFill/>
        </a:ln>
        <a:effectLst/>
      </c:spPr>
    </c:title>
    <c:autoTitleDeleted val="0"/>
    <c:plotArea>
      <c:layout>
        <c:manualLayout>
          <c:layoutTarget val="inner"/>
          <c:xMode val="edge"/>
          <c:yMode val="edge"/>
          <c:x val="0.043325"/>
          <c:y val="0.130333333333333"/>
          <c:w val="0.927925"/>
          <c:h val="0.716566666666667"/>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2024年</c:v>
                </c:pt>
                <c:pt idx="1">
                  <c:v>2023年</c:v>
                </c:pt>
              </c:strCache>
            </c:strRef>
          </c:cat>
          <c:val>
            <c:numRef>
              <c:f>Sheet1!$B$2:$B$3</c:f>
              <c:numCache>
                <c:formatCode>General</c:formatCode>
                <c:ptCount val="2"/>
                <c:pt idx="0">
                  <c:v>420.89</c:v>
                </c:pt>
                <c:pt idx="1">
                  <c:v>403.47</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2024年</c:v>
                </c:pt>
                <c:pt idx="1">
                  <c:v>2023年</c:v>
                </c:pt>
              </c:strCache>
            </c:strRef>
          </c:cat>
          <c:val>
            <c:numRef>
              <c:f>Sheet1!$C$2:$C$3</c:f>
              <c:numCache>
                <c:formatCode>General</c:formatCode>
                <c:ptCount val="2"/>
                <c:pt idx="0">
                  <c:v>420.89</c:v>
                </c:pt>
                <c:pt idx="1">
                  <c:v>403.47</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2024年</c:v>
                </c:pt>
                <c:pt idx="1">
                  <c:v>2023年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350525453"/>
        <c:axId val="470041688"/>
      </c:barChart>
      <c:catAx>
        <c:axId val="35052545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0041688"/>
        <c:crosses val="autoZero"/>
        <c:auto val="1"/>
        <c:lblAlgn val="ctr"/>
        <c:lblOffset val="100"/>
        <c:noMultiLvlLbl val="0"/>
      </c:catAx>
      <c:valAx>
        <c:axId val="470041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0525453"/>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收入决算情况表</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他收入</c:v>
                </c:pt>
              </c:strCache>
            </c:strRef>
          </c:cat>
          <c:val>
            <c:numRef>
              <c:f>Sheet1!$B$2:$B$3</c:f>
              <c:numCache>
                <c:formatCode>General</c:formatCode>
                <c:ptCount val="2"/>
                <c:pt idx="0">
                  <c:v>254.97</c:v>
                </c:pt>
                <c:pt idx="1">
                  <c:v>165.91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支出决算情况表</a:t>
            </a:r>
            <a:endParaRPr lang="en-US" altLang="zh-CN"/>
          </a:p>
        </c:rich>
      </c:tx>
      <c:layout>
        <c:manualLayout>
          <c:xMode val="edge"/>
          <c:yMode val="edge"/>
          <c:x val="0.424375"/>
          <c:y val="0.0276243093922652"/>
        </c:manualLayout>
      </c:layout>
      <c:overlay val="0"/>
      <c:spPr>
        <a:noFill/>
        <a:ln>
          <a:noFill/>
        </a:ln>
        <a:effectLst/>
      </c:spPr>
    </c:title>
    <c:autoTitleDeleted val="0"/>
    <c:plotArea>
      <c:layout/>
      <c:pieChart>
        <c:varyColors val="1"/>
        <c:ser>
          <c:idx val="0"/>
          <c:order val="0"/>
          <c:tx>
            <c:strRef>
              <c:f>Sheet1!$B$1</c:f>
              <c:strCache>
                <c:ptCount val="1"/>
                <c:pt idx="0">
                  <c:v>支出合计</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277.04</c:v>
                </c:pt>
                <c:pt idx="1">
                  <c:v>143.8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财政拨款收支决算总体变动情况表</a:t>
            </a:r>
          </a:p>
        </c:rich>
      </c:tx>
      <c:layout/>
      <c:overlay val="0"/>
      <c:spPr>
        <a:noFill/>
        <a:ln>
          <a:noFill/>
        </a:ln>
        <a:effectLst/>
      </c:spPr>
    </c:title>
    <c:autoTitleDeleted val="0"/>
    <c:plotArea>
      <c:layout>
        <c:manualLayout>
          <c:layoutTarget val="inner"/>
          <c:xMode val="edge"/>
          <c:yMode val="edge"/>
          <c:x val="0.074075"/>
          <c:y val="0.17408242772196"/>
          <c:w val="0.905175"/>
          <c:h val="0.651712118105393"/>
        </c:manualLayout>
      </c:layout>
      <c:barChart>
        <c:barDir val="col"/>
        <c:grouping val="clustered"/>
        <c:varyColors val="0"/>
        <c:ser>
          <c:idx val="0"/>
          <c:order val="0"/>
          <c:tx>
            <c:strRef>
              <c:f>Sheet1!$B$1</c:f>
              <c:strCache>
                <c:ptCount val="1"/>
                <c:pt idx="0">
                  <c:v>财政拨款收入</c:v>
                </c:pt>
              </c:strCache>
            </c:strRef>
          </c:tx>
          <c:spPr>
            <a:solidFill>
              <a:schemeClr val="accent1"/>
            </a:solidFill>
            <a:ln>
              <a:noFill/>
            </a:ln>
            <a:effectLst/>
          </c:spPr>
          <c:invertIfNegative val="0"/>
          <c:dLbls>
            <c:delete val="1"/>
          </c:dLbls>
          <c:cat>
            <c:strRef>
              <c:f>Sheet1!$A$2:$A$3</c:f>
              <c:strCache>
                <c:ptCount val="2"/>
                <c:pt idx="0">
                  <c:v>2024年</c:v>
                </c:pt>
                <c:pt idx="1">
                  <c:v>2023年</c:v>
                </c:pt>
              </c:strCache>
            </c:strRef>
          </c:cat>
          <c:val>
            <c:numRef>
              <c:f>Sheet1!$B$2:$B$3</c:f>
              <c:numCache>
                <c:formatCode>General</c:formatCode>
                <c:ptCount val="2"/>
                <c:pt idx="0">
                  <c:v>254.97</c:v>
                </c:pt>
                <c:pt idx="1">
                  <c:v>240.49</c:v>
                </c:pt>
              </c:numCache>
            </c:numRef>
          </c:val>
        </c:ser>
        <c:ser>
          <c:idx val="1"/>
          <c:order val="1"/>
          <c:tx>
            <c:strRef>
              <c:f>Sheet1!$C$1</c:f>
              <c:strCache>
                <c:ptCount val="1"/>
                <c:pt idx="0">
                  <c:v>财政拨款支出</c:v>
                </c:pt>
              </c:strCache>
            </c:strRef>
          </c:tx>
          <c:spPr>
            <a:solidFill>
              <a:schemeClr val="accent2"/>
            </a:solidFill>
            <a:ln>
              <a:noFill/>
            </a:ln>
            <a:effectLst/>
          </c:spPr>
          <c:invertIfNegative val="0"/>
          <c:dLbls>
            <c:delete val="1"/>
          </c:dLbls>
          <c:cat>
            <c:strRef>
              <c:f>Sheet1!$A$2:$A$3</c:f>
              <c:strCache>
                <c:ptCount val="2"/>
                <c:pt idx="0">
                  <c:v>2024年</c:v>
                </c:pt>
                <c:pt idx="1">
                  <c:v>2023年</c:v>
                </c:pt>
              </c:strCache>
            </c:strRef>
          </c:cat>
          <c:val>
            <c:numRef>
              <c:f>Sheet1!$C$2:$C$3</c:f>
              <c:numCache>
                <c:formatCode>General</c:formatCode>
                <c:ptCount val="2"/>
                <c:pt idx="0">
                  <c:v>254.97</c:v>
                </c:pt>
                <c:pt idx="1">
                  <c:v>240.49</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2024年</c:v>
                </c:pt>
                <c:pt idx="1">
                  <c:v>2023年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317206804"/>
        <c:axId val="581389543"/>
      </c:barChart>
      <c:catAx>
        <c:axId val="3172068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89543"/>
        <c:crosses val="autoZero"/>
        <c:auto val="1"/>
        <c:lblAlgn val="ctr"/>
        <c:lblOffset val="100"/>
        <c:noMultiLvlLbl val="0"/>
      </c:catAx>
      <c:valAx>
        <c:axId val="5813895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7206804"/>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manualLayout>
          <c:layoutTarget val="inner"/>
          <c:xMode val="edge"/>
          <c:yMode val="edge"/>
          <c:x val="0.072825"/>
          <c:y val="0.155505669651744"/>
          <c:w val="0.905175"/>
          <c:h val="0.647739527167151"/>
        </c:manualLayout>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delete val="1"/>
          </c:dLbls>
          <c:cat>
            <c:strRef>
              <c:f>Sheet1!$A$2:$A$3</c:f>
              <c:strCache>
                <c:ptCount val="2"/>
                <c:pt idx="0">
                  <c:v>2024年</c:v>
                </c:pt>
                <c:pt idx="1">
                  <c:v>2023年</c:v>
                </c:pt>
              </c:strCache>
            </c:strRef>
          </c:cat>
          <c:val>
            <c:numRef>
              <c:f>Sheet1!$B$2:$B$3</c:f>
              <c:numCache>
                <c:formatCode>General</c:formatCode>
                <c:ptCount val="2"/>
                <c:pt idx="0">
                  <c:v>254.97</c:v>
                </c:pt>
                <c:pt idx="1">
                  <c:v>240.49</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2024年</c:v>
                </c:pt>
                <c:pt idx="1">
                  <c:v>2023年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2024年</c:v>
                </c:pt>
                <c:pt idx="1">
                  <c:v>2023年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945267523"/>
        <c:axId val="333836405"/>
      </c:barChart>
      <c:catAx>
        <c:axId val="94526752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3836405"/>
        <c:crosses val="autoZero"/>
        <c:auto val="1"/>
        <c:lblAlgn val="ctr"/>
        <c:lblOffset val="100"/>
        <c:noMultiLvlLbl val="0"/>
      </c:catAx>
      <c:valAx>
        <c:axId val="33383640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5267523"/>
        <c:crosses val="autoZero"/>
        <c:crossBetween val="between"/>
      </c:valAx>
      <c:spPr>
        <a:noFill/>
        <a:ln>
          <a:noFill/>
        </a:ln>
        <a:effectLst/>
      </c:spPr>
    </c:plotArea>
    <c:legend>
      <c:legendPos val="b"/>
      <c:legendEntry>
        <c:idx val="1"/>
        <c:delete val="1"/>
      </c:legendEntry>
      <c:legendEntry>
        <c:idx val="2"/>
        <c:delete val="1"/>
      </c:legendEntry>
      <c:layout>
        <c:manualLayout>
          <c:xMode val="edge"/>
          <c:yMode val="edge"/>
          <c:x val="0.321375"/>
          <c:y val="0.922666666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节能环保支出</c:v>
                </c:pt>
                <c:pt idx="1">
                  <c:v>社会保障和就业支出社会保障和就业支出</c:v>
                </c:pt>
                <c:pt idx="2">
                  <c:v>卫生健康支出</c:v>
                </c:pt>
                <c:pt idx="3">
                  <c:v>住房保障支出</c:v>
                </c:pt>
              </c:strCache>
            </c:strRef>
          </c:cat>
          <c:val>
            <c:numRef>
              <c:f>Sheet1!$B$2:$B$5</c:f>
              <c:numCache>
                <c:formatCode>General</c:formatCode>
                <c:ptCount val="4"/>
                <c:pt idx="0">
                  <c:v>190.45</c:v>
                </c:pt>
                <c:pt idx="1">
                  <c:v>26.16</c:v>
                </c:pt>
                <c:pt idx="2">
                  <c:v>17.33</c:v>
                </c:pt>
                <c:pt idx="3">
                  <c:v>21.03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公务用车购置及运行维护费支出</c:v>
                </c:pt>
                <c:pt idx="1">
                  <c:v>公务接待费支出</c:v>
                </c:pt>
              </c:strCache>
            </c:strRef>
          </c:cat>
          <c:val>
            <c:numRef>
              <c:f>Sheet1!$B$2:$B$3</c:f>
              <c:numCache>
                <c:formatCode>General</c:formatCode>
                <c:ptCount val="2"/>
                <c:pt idx="0">
                  <c:v>0.38</c:v>
                </c:pt>
                <c:pt idx="1">
                  <c:v>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4170</Words>
  <Characters>4658</Characters>
  <Lines>61</Lines>
  <Paragraphs>17</Paragraphs>
  <TotalTime>5</TotalTime>
  <ScaleCrop>false</ScaleCrop>
  <LinksUpToDate>false</LinksUpToDate>
  <CharactersWithSpaces>4713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王顺莉</cp:lastModifiedBy>
  <cp:lastPrinted>2025-08-06T17:34:00Z</cp:lastPrinted>
  <dcterms:modified xsi:type="dcterms:W3CDTF">2025-09-15T03:08:56Z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04787F2533EB45DC91BCDE4AB213247F</vt:lpwstr>
  </property>
  <property fmtid="{D5CDD505-2E9C-101B-9397-08002B2CF9AE}" pid="4" name="KSOTemplateDocerSaveRecord">
    <vt:lpwstr>eyJoZGlkIjoiMTNiYWExYTVlOGUwYzIxMzJiNGZiYmEyYWFlZTNiZjQifQ==</vt:lpwstr>
  </property>
</Properties>
</file>